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3B478B" w:rsidRDefault="003B478B" w:rsidP="00015C43">
            <w:pPr>
              <w:rPr>
                <w:b/>
                <w:sz w:val="28"/>
                <w:szCs w:val="28"/>
              </w:rPr>
            </w:pPr>
          </w:p>
          <w:p w:rsidR="00015C43" w:rsidRPr="003B478B" w:rsidRDefault="003B478B" w:rsidP="003B478B">
            <w:pPr>
              <w:tabs>
                <w:tab w:val="left" w:pos="3357"/>
              </w:tabs>
              <w:rPr>
                <w:sz w:val="28"/>
                <w:szCs w:val="28"/>
              </w:rPr>
            </w:pPr>
            <w:r>
              <w:rPr>
                <w:sz w:val="28"/>
                <w:szCs w:val="28"/>
              </w:rPr>
              <w:tab/>
            </w:r>
          </w:p>
        </w:tc>
        <w:tc>
          <w:tcPr>
            <w:tcW w:w="4395" w:type="dxa"/>
          </w:tcPr>
          <w:p w:rsidR="00AE0C1C" w:rsidRPr="0011406A" w:rsidRDefault="00AE0C1C" w:rsidP="00AE0C1C">
            <w:pPr>
              <w:ind w:left="317"/>
              <w:jc w:val="right"/>
              <w:rPr>
                <w:b/>
                <w:sz w:val="28"/>
                <w:szCs w:val="28"/>
              </w:rPr>
            </w:pPr>
            <w:r w:rsidRPr="0011406A">
              <w:rPr>
                <w:b/>
                <w:sz w:val="28"/>
                <w:szCs w:val="28"/>
              </w:rPr>
              <w:t>«УТВЕРЖДАЮ»</w:t>
            </w:r>
          </w:p>
          <w:p w:rsidR="00AE0C1C" w:rsidRPr="0011406A" w:rsidRDefault="00F104A5" w:rsidP="00AE0C1C">
            <w:pPr>
              <w:pStyle w:val="2-11"/>
              <w:ind w:left="317"/>
              <w:jc w:val="right"/>
              <w:rPr>
                <w:b/>
                <w:sz w:val="28"/>
                <w:szCs w:val="28"/>
              </w:rPr>
            </w:pPr>
            <w:r>
              <w:rPr>
                <w:b/>
                <w:sz w:val="28"/>
                <w:szCs w:val="28"/>
              </w:rPr>
              <w:t>Глава</w:t>
            </w:r>
            <w:r w:rsidR="00AE0C1C" w:rsidRPr="0011406A">
              <w:rPr>
                <w:b/>
                <w:sz w:val="28"/>
                <w:szCs w:val="28"/>
              </w:rPr>
              <w:t xml:space="preserve"> </w:t>
            </w:r>
            <w:proofErr w:type="gramStart"/>
            <w:r w:rsidR="00AE0C1C" w:rsidRPr="0011406A">
              <w:rPr>
                <w:b/>
                <w:sz w:val="28"/>
                <w:szCs w:val="28"/>
              </w:rPr>
              <w:t>муниципального</w:t>
            </w:r>
            <w:proofErr w:type="gramEnd"/>
            <w:r w:rsidR="00AE0C1C" w:rsidRPr="0011406A">
              <w:rPr>
                <w:b/>
                <w:sz w:val="28"/>
                <w:szCs w:val="28"/>
              </w:rPr>
              <w:t xml:space="preserve"> </w:t>
            </w:r>
          </w:p>
          <w:p w:rsidR="00AE0C1C" w:rsidRPr="0011406A" w:rsidRDefault="00AE0C1C" w:rsidP="00AE0C1C">
            <w:pPr>
              <w:pStyle w:val="2-11"/>
              <w:ind w:left="317"/>
              <w:jc w:val="right"/>
              <w:rPr>
                <w:b/>
                <w:sz w:val="28"/>
                <w:szCs w:val="28"/>
              </w:rPr>
            </w:pPr>
            <w:r w:rsidRPr="0011406A">
              <w:rPr>
                <w:b/>
                <w:sz w:val="28"/>
                <w:szCs w:val="28"/>
              </w:rPr>
              <w:t>образования городской округ</w:t>
            </w:r>
          </w:p>
          <w:p w:rsidR="00AE0C1C" w:rsidRPr="0011406A" w:rsidRDefault="00AE0C1C" w:rsidP="00AE0C1C">
            <w:pPr>
              <w:pStyle w:val="2-11"/>
              <w:ind w:left="317"/>
              <w:jc w:val="right"/>
              <w:rPr>
                <w:b/>
                <w:sz w:val="28"/>
                <w:szCs w:val="28"/>
              </w:rPr>
            </w:pPr>
            <w:r w:rsidRPr="0011406A">
              <w:rPr>
                <w:b/>
                <w:sz w:val="28"/>
                <w:szCs w:val="28"/>
              </w:rPr>
              <w:t>«Новая Земля»</w:t>
            </w:r>
          </w:p>
          <w:p w:rsidR="00AE0C1C" w:rsidRPr="0011406A" w:rsidRDefault="00F104A5" w:rsidP="00AE0C1C">
            <w:pPr>
              <w:pStyle w:val="2-11"/>
              <w:ind w:left="317"/>
              <w:jc w:val="right"/>
              <w:rPr>
                <w:b/>
                <w:sz w:val="28"/>
                <w:szCs w:val="28"/>
              </w:rPr>
            </w:pPr>
            <w:r>
              <w:rPr>
                <w:b/>
                <w:sz w:val="28"/>
                <w:szCs w:val="28"/>
              </w:rPr>
              <w:t xml:space="preserve">___________________ </w:t>
            </w:r>
            <w:proofErr w:type="spellStart"/>
            <w:r>
              <w:rPr>
                <w:b/>
                <w:sz w:val="28"/>
                <w:szCs w:val="28"/>
              </w:rPr>
              <w:t>Ж.К</w:t>
            </w:r>
            <w:r w:rsidR="008A6206">
              <w:rPr>
                <w:b/>
                <w:sz w:val="28"/>
                <w:szCs w:val="28"/>
              </w:rPr>
              <w:t>.М</w:t>
            </w:r>
            <w:r>
              <w:rPr>
                <w:b/>
                <w:sz w:val="28"/>
                <w:szCs w:val="28"/>
              </w:rPr>
              <w:t>ус</w:t>
            </w:r>
            <w:r w:rsidR="00AE0C1C" w:rsidRPr="0011406A">
              <w:rPr>
                <w:b/>
                <w:sz w:val="28"/>
                <w:szCs w:val="28"/>
              </w:rPr>
              <w:t>ин</w:t>
            </w:r>
            <w:proofErr w:type="spellEnd"/>
          </w:p>
          <w:p w:rsidR="00AE0C1C" w:rsidRPr="0007481E" w:rsidRDefault="003B478B" w:rsidP="00AE0C1C">
            <w:pPr>
              <w:ind w:left="317"/>
              <w:jc w:val="right"/>
              <w:rPr>
                <w:b/>
                <w:color w:val="000000"/>
                <w:sz w:val="28"/>
                <w:szCs w:val="28"/>
              </w:rPr>
            </w:pPr>
            <w:r>
              <w:rPr>
                <w:b/>
                <w:color w:val="000000"/>
                <w:sz w:val="28"/>
                <w:szCs w:val="28"/>
              </w:rPr>
              <w:t>«</w:t>
            </w:r>
            <w:r w:rsidR="00980186">
              <w:rPr>
                <w:b/>
                <w:color w:val="000000"/>
                <w:sz w:val="28"/>
                <w:szCs w:val="28"/>
              </w:rPr>
              <w:t>2</w:t>
            </w:r>
            <w:r w:rsidR="00676E34">
              <w:rPr>
                <w:b/>
                <w:color w:val="000000"/>
                <w:sz w:val="28"/>
                <w:szCs w:val="28"/>
              </w:rPr>
              <w:t>7</w:t>
            </w:r>
            <w:r>
              <w:rPr>
                <w:b/>
                <w:color w:val="000000"/>
                <w:sz w:val="28"/>
                <w:szCs w:val="28"/>
              </w:rPr>
              <w:t xml:space="preserve">» </w:t>
            </w:r>
            <w:r w:rsidR="005B5262">
              <w:rPr>
                <w:b/>
                <w:color w:val="000000"/>
                <w:sz w:val="28"/>
                <w:szCs w:val="28"/>
              </w:rPr>
              <w:t>апреля</w:t>
            </w:r>
            <w:r>
              <w:rPr>
                <w:b/>
                <w:color w:val="000000"/>
                <w:sz w:val="28"/>
                <w:szCs w:val="28"/>
              </w:rPr>
              <w:t xml:space="preserve"> </w:t>
            </w:r>
            <w:r w:rsidR="00AE0C1C" w:rsidRPr="0007481E">
              <w:rPr>
                <w:b/>
                <w:color w:val="000000"/>
                <w:sz w:val="28"/>
                <w:szCs w:val="28"/>
              </w:rPr>
              <w:t xml:space="preserve"> 201</w:t>
            </w:r>
            <w:r w:rsidR="00AE0C1C">
              <w:rPr>
                <w:b/>
                <w:color w:val="000000"/>
                <w:sz w:val="28"/>
                <w:szCs w:val="28"/>
              </w:rPr>
              <w:t>6</w:t>
            </w:r>
            <w:r w:rsidR="00AE0C1C" w:rsidRPr="0007481E">
              <w:rPr>
                <w:b/>
                <w:color w:val="000000"/>
                <w:sz w:val="28"/>
                <w:szCs w:val="28"/>
              </w:rPr>
              <w:t xml:space="preserve"> года</w:t>
            </w:r>
          </w:p>
          <w:p w:rsidR="00015C43" w:rsidRPr="002369A8" w:rsidRDefault="00AE0C1C" w:rsidP="00AE0C1C">
            <w:pPr>
              <w:spacing w:before="240"/>
              <w:jc w:val="right"/>
              <w:rPr>
                <w:sz w:val="28"/>
                <w:szCs w:val="28"/>
              </w:rPr>
            </w:pPr>
            <w:r w:rsidRPr="0011406A">
              <w:rPr>
                <w:sz w:val="22"/>
                <w:szCs w:val="22"/>
              </w:rPr>
              <w:t>М.П.</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CE5A1A" w:rsidRPr="00CE5A1A" w:rsidRDefault="00015C43" w:rsidP="00CE5A1A">
      <w:pPr>
        <w:autoSpaceDE w:val="0"/>
        <w:autoSpaceDN w:val="0"/>
        <w:adjustRightInd w:val="0"/>
        <w:jc w:val="center"/>
        <w:outlineLvl w:val="1"/>
        <w:rPr>
          <w:b/>
          <w:sz w:val="38"/>
          <w:szCs w:val="38"/>
        </w:rPr>
      </w:pPr>
      <w:r w:rsidRPr="002369A8">
        <w:rPr>
          <w:b/>
          <w:sz w:val="38"/>
          <w:szCs w:val="38"/>
        </w:rPr>
        <w:t xml:space="preserve">Документация </w:t>
      </w:r>
      <w:proofErr w:type="gramStart"/>
      <w:r w:rsidR="00CE5A1A" w:rsidRPr="00CE5A1A">
        <w:rPr>
          <w:b/>
          <w:sz w:val="38"/>
          <w:szCs w:val="38"/>
        </w:rPr>
        <w:t>о совместном аукционе в электронной форме на оказание транспортных услуг по перевозке грузов морским транспортом по маршруту</w:t>
      </w:r>
      <w:proofErr w:type="gramEnd"/>
      <w:r w:rsidR="00CE5A1A" w:rsidRPr="00CE5A1A">
        <w:rPr>
          <w:b/>
          <w:sz w:val="38"/>
          <w:szCs w:val="38"/>
        </w:rPr>
        <w:t xml:space="preserve"> </w:t>
      </w:r>
    </w:p>
    <w:p w:rsidR="00015C43" w:rsidRPr="002369A8" w:rsidRDefault="00CE5A1A" w:rsidP="00CE5A1A">
      <w:pPr>
        <w:autoSpaceDE w:val="0"/>
        <w:autoSpaceDN w:val="0"/>
        <w:adjustRightInd w:val="0"/>
        <w:jc w:val="center"/>
        <w:outlineLvl w:val="1"/>
        <w:rPr>
          <w:b/>
          <w:sz w:val="40"/>
          <w:szCs w:val="40"/>
        </w:rPr>
      </w:pPr>
      <w:r w:rsidRPr="00CE5A1A">
        <w:rPr>
          <w:b/>
          <w:sz w:val="38"/>
          <w:szCs w:val="38"/>
        </w:rPr>
        <w:t xml:space="preserve">п. </w:t>
      </w:r>
      <w:proofErr w:type="spellStart"/>
      <w:r w:rsidRPr="00CE5A1A">
        <w:rPr>
          <w:b/>
          <w:sz w:val="38"/>
          <w:szCs w:val="38"/>
        </w:rPr>
        <w:t>Бакарица</w:t>
      </w:r>
      <w:proofErr w:type="spellEnd"/>
      <w:r w:rsidRPr="00CE5A1A">
        <w:rPr>
          <w:b/>
          <w:sz w:val="38"/>
          <w:szCs w:val="38"/>
        </w:rPr>
        <w:t xml:space="preserve"> (Архангельск) – </w:t>
      </w:r>
      <w:proofErr w:type="spellStart"/>
      <w:r w:rsidRPr="00CE5A1A">
        <w:rPr>
          <w:b/>
          <w:sz w:val="38"/>
          <w:szCs w:val="38"/>
        </w:rPr>
        <w:t>пп</w:t>
      </w:r>
      <w:proofErr w:type="spellEnd"/>
      <w:r w:rsidRPr="00CE5A1A">
        <w:rPr>
          <w:b/>
          <w:sz w:val="38"/>
          <w:szCs w:val="38"/>
        </w:rPr>
        <w:t>. Белушья Губа (арх. Новая Земля)</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Default="00D00B95" w:rsidP="00650797">
      <w:pPr>
        <w:pStyle w:val="ConsPlusNormal"/>
        <w:widowControl/>
        <w:jc w:val="both"/>
        <w:rPr>
          <w:rFonts w:ascii="Times New Roman" w:hAnsi="Times New Roman" w:cs="Times New Roman"/>
          <w:sz w:val="28"/>
        </w:rPr>
      </w:pPr>
    </w:p>
    <w:p w:rsidR="00CE5A1A" w:rsidRDefault="00CE5A1A" w:rsidP="00650797">
      <w:pPr>
        <w:pStyle w:val="ConsPlusNormal"/>
        <w:widowControl/>
        <w:jc w:val="both"/>
        <w:rPr>
          <w:rFonts w:ascii="Times New Roman" w:hAnsi="Times New Roman" w:cs="Times New Roman"/>
          <w:sz w:val="28"/>
        </w:rPr>
      </w:pPr>
    </w:p>
    <w:p w:rsidR="00CE5A1A" w:rsidRDefault="00CE5A1A" w:rsidP="00650797">
      <w:pPr>
        <w:pStyle w:val="ConsPlusNormal"/>
        <w:widowControl/>
        <w:jc w:val="both"/>
        <w:rPr>
          <w:rFonts w:ascii="Times New Roman" w:hAnsi="Times New Roman" w:cs="Times New Roman"/>
          <w:sz w:val="28"/>
        </w:rPr>
      </w:pPr>
    </w:p>
    <w:p w:rsidR="00CE5A1A" w:rsidRDefault="00CE5A1A" w:rsidP="00650797">
      <w:pPr>
        <w:pStyle w:val="ConsPlusNormal"/>
        <w:widowControl/>
        <w:jc w:val="both"/>
        <w:rPr>
          <w:rFonts w:ascii="Times New Roman" w:hAnsi="Times New Roman" w:cs="Times New Roman"/>
          <w:sz w:val="28"/>
        </w:rPr>
      </w:pPr>
    </w:p>
    <w:p w:rsidR="00CE5A1A" w:rsidRPr="00CE5A1A" w:rsidRDefault="00CE5A1A" w:rsidP="00CE5A1A">
      <w:pPr>
        <w:keepNext/>
        <w:jc w:val="center"/>
        <w:outlineLvl w:val="0"/>
        <w:rPr>
          <w:rFonts w:ascii="Cambria" w:hAnsi="Cambria" w:cs="Cambria"/>
          <w:b/>
          <w:bCs/>
          <w:color w:val="000000"/>
          <w:sz w:val="18"/>
          <w:szCs w:val="18"/>
        </w:rPr>
      </w:pPr>
      <w:r w:rsidRPr="00CE5A1A">
        <w:rPr>
          <w:rFonts w:ascii="Cambria" w:hAnsi="Cambria" w:cs="Cambria"/>
          <w:b/>
          <w:bCs/>
          <w:i/>
          <w:iCs/>
          <w:caps/>
          <w:color w:val="000000"/>
          <w:sz w:val="18"/>
          <w:szCs w:val="18"/>
        </w:rPr>
        <w:t>Часть 1.</w:t>
      </w:r>
      <w:r w:rsidRPr="00CE5A1A">
        <w:rPr>
          <w:rFonts w:ascii="Cambria" w:hAnsi="Cambria" w:cs="Cambria"/>
          <w:b/>
          <w:bCs/>
          <w:i/>
          <w:iCs/>
          <w:color w:val="000000"/>
          <w:sz w:val="18"/>
          <w:szCs w:val="18"/>
        </w:rPr>
        <w:t xml:space="preserve"> АУКЦИОН</w:t>
      </w:r>
    </w:p>
    <w:p w:rsidR="00CE5A1A" w:rsidRPr="00CE5A1A" w:rsidRDefault="00CE5A1A" w:rsidP="00CE5A1A">
      <w:pPr>
        <w:keepNext/>
        <w:jc w:val="center"/>
        <w:outlineLvl w:val="0"/>
        <w:rPr>
          <w:rFonts w:ascii="Cambria" w:hAnsi="Cambria" w:cs="Cambria"/>
          <w:b/>
          <w:bCs/>
          <w:iCs/>
          <w:color w:val="000000"/>
          <w:sz w:val="18"/>
          <w:szCs w:val="18"/>
        </w:rPr>
      </w:pPr>
      <w:r w:rsidRPr="00CE5A1A">
        <w:rPr>
          <w:rFonts w:ascii="Cambria" w:hAnsi="Cambria" w:cs="Cambria"/>
          <w:b/>
          <w:bCs/>
          <w:i/>
          <w:iCs/>
          <w:color w:val="000000"/>
          <w:sz w:val="18"/>
          <w:szCs w:val="18"/>
        </w:rPr>
        <w:t>РАЗДЕЛ 1.1. ОБЩИЕ ПОЛОЖЕНИЯ ЭЛЕКТРОННОГО АУКЦИОНА</w:t>
      </w:r>
    </w:p>
    <w:p w:rsidR="00CE5A1A" w:rsidRPr="00CE5A1A" w:rsidRDefault="00CE5A1A" w:rsidP="00CE5A1A">
      <w:pPr>
        <w:tabs>
          <w:tab w:val="left" w:pos="989"/>
        </w:tabs>
        <w:autoSpaceDE w:val="0"/>
        <w:autoSpaceDN w:val="0"/>
        <w:adjustRightInd w:val="0"/>
        <w:ind w:firstLine="567"/>
        <w:jc w:val="center"/>
        <w:rPr>
          <w:b/>
          <w:color w:val="000000"/>
          <w:sz w:val="18"/>
          <w:szCs w:val="18"/>
        </w:rPr>
      </w:pPr>
      <w:bookmarkStart w:id="0" w:name="_Toc379449062"/>
      <w:bookmarkStart w:id="1" w:name="_GoBack"/>
      <w:bookmarkEnd w:id="1"/>
      <w:r w:rsidRPr="00CE5A1A">
        <w:rPr>
          <w:b/>
          <w:color w:val="000000"/>
          <w:sz w:val="18"/>
          <w:szCs w:val="18"/>
        </w:rPr>
        <w:t xml:space="preserve">            1.</w:t>
      </w:r>
      <w:r w:rsidRPr="00CE5A1A">
        <w:rPr>
          <w:b/>
          <w:color w:val="000000"/>
          <w:sz w:val="18"/>
          <w:szCs w:val="18"/>
        </w:rPr>
        <w:tab/>
        <w:t>Законодательное регулирование.</w:t>
      </w:r>
      <w:bookmarkEnd w:id="0"/>
    </w:p>
    <w:p w:rsidR="00CE5A1A" w:rsidRPr="00CE5A1A" w:rsidRDefault="00CE5A1A" w:rsidP="00CE5A1A">
      <w:pPr>
        <w:autoSpaceDE w:val="0"/>
        <w:autoSpaceDN w:val="0"/>
        <w:adjustRightInd w:val="0"/>
        <w:ind w:firstLine="590"/>
        <w:jc w:val="both"/>
        <w:rPr>
          <w:sz w:val="18"/>
          <w:szCs w:val="18"/>
        </w:rPr>
      </w:pPr>
      <w:r w:rsidRPr="00CE5A1A">
        <w:rPr>
          <w:color w:val="000000"/>
          <w:sz w:val="18"/>
          <w:szCs w:val="18"/>
        </w:rPr>
        <w:t xml:space="preserve">1.1. </w:t>
      </w:r>
      <w:proofErr w:type="gramStart"/>
      <w:r w:rsidRPr="00CE5A1A">
        <w:rPr>
          <w:color w:val="000000"/>
          <w:sz w:val="18"/>
          <w:szCs w:val="18"/>
        </w:rPr>
        <w:t>Настоящая документация о совместном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Федеральный закон № 44-ФЗ), а также иным законодательством, регулирующим отношения, связанные с осуществлением закупок.</w:t>
      </w:r>
      <w:proofErr w:type="gramEnd"/>
    </w:p>
    <w:p w:rsidR="00CE5A1A" w:rsidRPr="00CE5A1A" w:rsidRDefault="00CE5A1A" w:rsidP="00CE5A1A">
      <w:pPr>
        <w:tabs>
          <w:tab w:val="left" w:pos="989"/>
        </w:tabs>
        <w:autoSpaceDE w:val="0"/>
        <w:autoSpaceDN w:val="0"/>
        <w:adjustRightInd w:val="0"/>
        <w:ind w:firstLine="567"/>
        <w:jc w:val="center"/>
        <w:rPr>
          <w:b/>
          <w:color w:val="000000"/>
          <w:sz w:val="18"/>
          <w:szCs w:val="18"/>
        </w:rPr>
      </w:pPr>
      <w:bookmarkStart w:id="2" w:name="_Toc379449063"/>
      <w:r w:rsidRPr="00CE5A1A">
        <w:rPr>
          <w:b/>
          <w:color w:val="000000"/>
          <w:sz w:val="18"/>
          <w:szCs w:val="18"/>
        </w:rPr>
        <w:t>2.</w:t>
      </w:r>
      <w:r w:rsidRPr="00CE5A1A">
        <w:rPr>
          <w:b/>
          <w:color w:val="000000"/>
          <w:sz w:val="18"/>
          <w:szCs w:val="18"/>
        </w:rPr>
        <w:tab/>
        <w:t>Организатор совместного аукциона, Заказчики, оператор электронной торговой площадки.</w:t>
      </w:r>
      <w:bookmarkEnd w:id="2"/>
    </w:p>
    <w:p w:rsidR="00CE5A1A" w:rsidRPr="00CE5A1A" w:rsidRDefault="00CE5A1A" w:rsidP="00CE5A1A">
      <w:pPr>
        <w:numPr>
          <w:ilvl w:val="0"/>
          <w:numId w:val="33"/>
        </w:numPr>
        <w:tabs>
          <w:tab w:val="left" w:pos="955"/>
        </w:tabs>
        <w:autoSpaceDE w:val="0"/>
        <w:autoSpaceDN w:val="0"/>
        <w:adjustRightInd w:val="0"/>
        <w:ind w:firstLine="567"/>
        <w:jc w:val="both"/>
        <w:rPr>
          <w:sz w:val="18"/>
          <w:szCs w:val="18"/>
        </w:rPr>
      </w:pPr>
      <w:r w:rsidRPr="00CE5A1A">
        <w:rPr>
          <w:color w:val="000000"/>
          <w:sz w:val="18"/>
          <w:szCs w:val="18"/>
        </w:rPr>
        <w:t>Организатор совместного аукциона (далее также организатор аукциона), Заказчики (далее также заказчик) указаны в Информационной карте совместного электронного аукциона (далее также электронный аукцион).</w:t>
      </w:r>
    </w:p>
    <w:p w:rsidR="00CE5A1A" w:rsidRPr="00CE5A1A" w:rsidRDefault="00CE5A1A" w:rsidP="00CE5A1A">
      <w:pPr>
        <w:tabs>
          <w:tab w:val="left" w:pos="1066"/>
        </w:tabs>
        <w:autoSpaceDE w:val="0"/>
        <w:autoSpaceDN w:val="0"/>
        <w:adjustRightInd w:val="0"/>
        <w:ind w:firstLine="567"/>
        <w:jc w:val="both"/>
        <w:rPr>
          <w:color w:val="000000"/>
          <w:sz w:val="18"/>
          <w:szCs w:val="18"/>
        </w:rPr>
      </w:pPr>
      <w:r w:rsidRPr="00CE5A1A">
        <w:rPr>
          <w:color w:val="000000"/>
          <w:sz w:val="18"/>
          <w:szCs w:val="18"/>
        </w:rPr>
        <w:t>2.2.</w:t>
      </w:r>
      <w:r w:rsidRPr="00CE5A1A">
        <w:rPr>
          <w:color w:val="000000"/>
          <w:sz w:val="18"/>
          <w:szCs w:val="18"/>
        </w:rPr>
        <w:tab/>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в порядке, установленном Федеральным законом № 44-ФЗ.</w:t>
      </w:r>
    </w:p>
    <w:p w:rsidR="00CE5A1A" w:rsidRPr="00CE5A1A" w:rsidRDefault="00CE5A1A" w:rsidP="00CE5A1A">
      <w:pPr>
        <w:tabs>
          <w:tab w:val="left" w:pos="989"/>
        </w:tabs>
        <w:autoSpaceDE w:val="0"/>
        <w:autoSpaceDN w:val="0"/>
        <w:adjustRightInd w:val="0"/>
        <w:ind w:firstLine="567"/>
        <w:jc w:val="center"/>
        <w:rPr>
          <w:b/>
          <w:color w:val="000000"/>
          <w:sz w:val="18"/>
          <w:szCs w:val="18"/>
        </w:rPr>
      </w:pPr>
      <w:bookmarkStart w:id="3" w:name="_Toc379449064"/>
      <w:r w:rsidRPr="00CE5A1A">
        <w:rPr>
          <w:b/>
          <w:color w:val="000000"/>
          <w:sz w:val="18"/>
          <w:szCs w:val="18"/>
        </w:rPr>
        <w:t>3. Информационное обеспечение аукциона.</w:t>
      </w:r>
      <w:bookmarkEnd w:id="3"/>
    </w:p>
    <w:p w:rsidR="00CE5A1A" w:rsidRPr="00CE5A1A" w:rsidRDefault="00CE5A1A" w:rsidP="00CE5A1A">
      <w:pPr>
        <w:ind w:firstLine="567"/>
        <w:rPr>
          <w:sz w:val="18"/>
          <w:szCs w:val="18"/>
        </w:rPr>
      </w:pPr>
    </w:p>
    <w:p w:rsidR="00CE5A1A" w:rsidRPr="00CE5A1A" w:rsidRDefault="00CE5A1A" w:rsidP="00CE5A1A">
      <w:pPr>
        <w:tabs>
          <w:tab w:val="left" w:pos="989"/>
        </w:tabs>
        <w:autoSpaceDE w:val="0"/>
        <w:autoSpaceDN w:val="0"/>
        <w:adjustRightInd w:val="0"/>
        <w:ind w:firstLine="567"/>
        <w:jc w:val="both"/>
        <w:rPr>
          <w:sz w:val="18"/>
          <w:szCs w:val="18"/>
        </w:rPr>
      </w:pPr>
      <w:r w:rsidRPr="00CE5A1A">
        <w:rPr>
          <w:color w:val="000000"/>
          <w:sz w:val="18"/>
          <w:szCs w:val="18"/>
        </w:rPr>
        <w:t xml:space="preserve">3.1. </w:t>
      </w:r>
      <w:proofErr w:type="gramStart"/>
      <w:r w:rsidRPr="00CE5A1A">
        <w:rPr>
          <w:color w:val="000000"/>
          <w:sz w:val="18"/>
          <w:szCs w:val="18"/>
        </w:rPr>
        <w:t xml:space="preserve">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об осуществлении закупок на поставки товаров, выполнение работ, оказание услуг </w:t>
      </w:r>
      <w:hyperlink r:id="rId9" w:history="1">
        <w:r w:rsidRPr="00CE5A1A">
          <w:rPr>
            <w:color w:val="0000FF"/>
            <w:sz w:val="18"/>
            <w:szCs w:val="18"/>
            <w:u w:val="single"/>
            <w:lang w:val="en-US"/>
          </w:rPr>
          <w:t>http</w:t>
        </w:r>
        <w:r w:rsidRPr="00CE5A1A">
          <w:rPr>
            <w:color w:val="0000FF"/>
            <w:sz w:val="18"/>
            <w:szCs w:val="18"/>
            <w:u w:val="single"/>
          </w:rPr>
          <w:t>://</w:t>
        </w:r>
        <w:r w:rsidRPr="00CE5A1A">
          <w:rPr>
            <w:color w:val="0000FF"/>
            <w:sz w:val="18"/>
            <w:szCs w:val="18"/>
            <w:u w:val="single"/>
            <w:lang w:val="en-US"/>
          </w:rPr>
          <w:t>www</w:t>
        </w:r>
        <w:r w:rsidRPr="00CE5A1A">
          <w:rPr>
            <w:color w:val="0000FF"/>
            <w:sz w:val="18"/>
            <w:szCs w:val="18"/>
            <w:u w:val="single"/>
          </w:rPr>
          <w:t>.</w:t>
        </w:r>
        <w:proofErr w:type="spellStart"/>
        <w:r w:rsidRPr="00CE5A1A">
          <w:rPr>
            <w:color w:val="0000FF"/>
            <w:sz w:val="18"/>
            <w:szCs w:val="18"/>
            <w:u w:val="single"/>
            <w:lang w:val="en-US"/>
          </w:rPr>
          <w:t>zakupki</w:t>
        </w:r>
        <w:proofErr w:type="spellEnd"/>
        <w:r w:rsidRPr="00CE5A1A">
          <w:rPr>
            <w:color w:val="0000FF"/>
            <w:sz w:val="18"/>
            <w:szCs w:val="18"/>
            <w:u w:val="single"/>
          </w:rPr>
          <w:t>.</w:t>
        </w:r>
        <w:proofErr w:type="spellStart"/>
        <w:r w:rsidRPr="00CE5A1A">
          <w:rPr>
            <w:color w:val="0000FF"/>
            <w:sz w:val="18"/>
            <w:szCs w:val="18"/>
            <w:u w:val="single"/>
            <w:lang w:val="en-US"/>
          </w:rPr>
          <w:t>gov</w:t>
        </w:r>
        <w:proofErr w:type="spellEnd"/>
        <w:r w:rsidRPr="00CE5A1A">
          <w:rPr>
            <w:color w:val="0000FF"/>
            <w:sz w:val="18"/>
            <w:szCs w:val="18"/>
            <w:u w:val="single"/>
          </w:rPr>
          <w:t>.</w:t>
        </w:r>
        <w:proofErr w:type="spellStart"/>
        <w:r w:rsidRPr="00CE5A1A">
          <w:rPr>
            <w:color w:val="0000FF"/>
            <w:sz w:val="18"/>
            <w:szCs w:val="18"/>
            <w:u w:val="single"/>
            <w:lang w:val="en-US"/>
          </w:rPr>
          <w:t>ru</w:t>
        </w:r>
        <w:proofErr w:type="spellEnd"/>
        <w:r w:rsidRPr="00CE5A1A">
          <w:rPr>
            <w:color w:val="0000FF"/>
            <w:sz w:val="18"/>
            <w:szCs w:val="18"/>
            <w:u w:val="single"/>
          </w:rPr>
          <w:t>/</w:t>
        </w:r>
      </w:hyperlink>
      <w:r w:rsidRPr="00CE5A1A">
        <w:rPr>
          <w:color w:val="000000"/>
          <w:sz w:val="18"/>
          <w:szCs w:val="18"/>
        </w:rPr>
        <w:t xml:space="preserve"> (далее - официальный сайт). </w:t>
      </w:r>
      <w:proofErr w:type="gramEnd"/>
    </w:p>
    <w:p w:rsidR="00CE5A1A" w:rsidRPr="00CE5A1A" w:rsidRDefault="00CE5A1A" w:rsidP="00CE5A1A">
      <w:pPr>
        <w:tabs>
          <w:tab w:val="left" w:pos="989"/>
        </w:tabs>
        <w:autoSpaceDE w:val="0"/>
        <w:autoSpaceDN w:val="0"/>
        <w:adjustRightInd w:val="0"/>
        <w:ind w:firstLine="567"/>
        <w:jc w:val="center"/>
        <w:rPr>
          <w:b/>
          <w:color w:val="000000"/>
          <w:sz w:val="18"/>
          <w:szCs w:val="18"/>
        </w:rPr>
      </w:pPr>
      <w:r w:rsidRPr="00CE5A1A">
        <w:rPr>
          <w:b/>
          <w:color w:val="000000"/>
          <w:sz w:val="18"/>
          <w:szCs w:val="18"/>
        </w:rPr>
        <w:t>4. Особенности документооборота при проведении электронного аукциона.</w:t>
      </w:r>
    </w:p>
    <w:p w:rsidR="00CE5A1A" w:rsidRPr="00CE5A1A" w:rsidRDefault="00CE5A1A" w:rsidP="00CE5A1A">
      <w:pPr>
        <w:tabs>
          <w:tab w:val="left" w:pos="989"/>
        </w:tabs>
        <w:autoSpaceDE w:val="0"/>
        <w:autoSpaceDN w:val="0"/>
        <w:adjustRightInd w:val="0"/>
        <w:ind w:firstLine="567"/>
        <w:jc w:val="both"/>
        <w:rPr>
          <w:color w:val="000000"/>
          <w:sz w:val="18"/>
          <w:szCs w:val="18"/>
        </w:rPr>
      </w:pPr>
      <w:r w:rsidRPr="00CE5A1A">
        <w:rPr>
          <w:color w:val="000000"/>
          <w:sz w:val="18"/>
          <w:szCs w:val="18"/>
        </w:rPr>
        <w:t>4.1.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E5A1A" w:rsidRPr="00CE5A1A" w:rsidRDefault="00CE5A1A" w:rsidP="00CE5A1A">
      <w:pPr>
        <w:tabs>
          <w:tab w:val="left" w:pos="989"/>
        </w:tabs>
        <w:autoSpaceDE w:val="0"/>
        <w:autoSpaceDN w:val="0"/>
        <w:adjustRightInd w:val="0"/>
        <w:ind w:firstLine="567"/>
        <w:jc w:val="both"/>
        <w:rPr>
          <w:color w:val="000000"/>
          <w:sz w:val="18"/>
          <w:szCs w:val="18"/>
        </w:rPr>
      </w:pPr>
      <w:r w:rsidRPr="00CE5A1A">
        <w:rPr>
          <w:color w:val="000000"/>
          <w:sz w:val="18"/>
          <w:szCs w:val="18"/>
        </w:rPr>
        <w:t>4.2.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E5A1A" w:rsidRPr="00CE5A1A" w:rsidRDefault="00CE5A1A" w:rsidP="00CE5A1A">
      <w:pPr>
        <w:tabs>
          <w:tab w:val="left" w:pos="989"/>
        </w:tabs>
        <w:autoSpaceDE w:val="0"/>
        <w:autoSpaceDN w:val="0"/>
        <w:adjustRightInd w:val="0"/>
        <w:ind w:firstLine="567"/>
        <w:jc w:val="center"/>
        <w:rPr>
          <w:b/>
          <w:color w:val="000000"/>
          <w:sz w:val="18"/>
          <w:szCs w:val="18"/>
        </w:rPr>
      </w:pPr>
      <w:bookmarkStart w:id="4" w:name="_Toc379449065"/>
      <w:r w:rsidRPr="00CE5A1A">
        <w:rPr>
          <w:b/>
          <w:color w:val="000000"/>
          <w:sz w:val="18"/>
          <w:szCs w:val="18"/>
        </w:rPr>
        <w:t>5.</w:t>
      </w:r>
      <w:r w:rsidRPr="00CE5A1A">
        <w:rPr>
          <w:b/>
          <w:color w:val="000000"/>
          <w:sz w:val="18"/>
          <w:szCs w:val="18"/>
        </w:rPr>
        <w:tab/>
        <w:t>Требования к участникам закупки.</w:t>
      </w:r>
      <w:bookmarkEnd w:id="4"/>
    </w:p>
    <w:p w:rsidR="00CE5A1A" w:rsidRPr="00CE5A1A" w:rsidRDefault="00CE5A1A" w:rsidP="00CE5A1A">
      <w:pPr>
        <w:autoSpaceDE w:val="0"/>
        <w:autoSpaceDN w:val="0"/>
        <w:adjustRightInd w:val="0"/>
        <w:ind w:firstLine="571"/>
        <w:jc w:val="both"/>
        <w:rPr>
          <w:sz w:val="18"/>
          <w:szCs w:val="18"/>
        </w:rPr>
      </w:pPr>
      <w:r w:rsidRPr="00CE5A1A">
        <w:rPr>
          <w:color w:val="000000"/>
          <w:sz w:val="18"/>
          <w:szCs w:val="18"/>
        </w:rPr>
        <w:t xml:space="preserve">5.1. </w:t>
      </w:r>
      <w:proofErr w:type="gramStart"/>
      <w:r w:rsidRPr="00CE5A1A">
        <w:rPr>
          <w:color w:val="000000"/>
          <w:sz w:val="18"/>
          <w:szCs w:val="18"/>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roofErr w:type="gramEnd"/>
    </w:p>
    <w:p w:rsidR="00CE5A1A" w:rsidRPr="00CE5A1A" w:rsidRDefault="00CE5A1A" w:rsidP="00CE5A1A">
      <w:pPr>
        <w:autoSpaceDE w:val="0"/>
        <w:autoSpaceDN w:val="0"/>
        <w:adjustRightInd w:val="0"/>
        <w:ind w:firstLine="581"/>
        <w:jc w:val="both"/>
        <w:rPr>
          <w:color w:val="000000"/>
          <w:sz w:val="18"/>
          <w:szCs w:val="18"/>
        </w:rPr>
      </w:pPr>
      <w:r w:rsidRPr="00CE5A1A">
        <w:rPr>
          <w:color w:val="000000"/>
          <w:sz w:val="18"/>
          <w:szCs w:val="18"/>
        </w:rPr>
        <w:t>5.2. При осуществлении закупки заказчик устанавливает следующие единые требования к участникам закупки:</w:t>
      </w:r>
    </w:p>
    <w:p w:rsidR="00CE5A1A" w:rsidRPr="00CE5A1A" w:rsidRDefault="00CE5A1A" w:rsidP="00CE5A1A">
      <w:pPr>
        <w:autoSpaceDE w:val="0"/>
        <w:autoSpaceDN w:val="0"/>
        <w:adjustRightInd w:val="0"/>
        <w:ind w:firstLine="581"/>
        <w:jc w:val="both"/>
        <w:rPr>
          <w:color w:val="000000"/>
          <w:sz w:val="18"/>
          <w:szCs w:val="18"/>
        </w:rPr>
      </w:pPr>
      <w:proofErr w:type="gramStart"/>
      <w:r w:rsidRPr="00CE5A1A">
        <w:rPr>
          <w:color w:val="000000"/>
          <w:sz w:val="18"/>
          <w:szCs w:val="18"/>
        </w:rPr>
        <w:t>1)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roofErr w:type="gramEnd"/>
    </w:p>
    <w:p w:rsidR="00CE5A1A" w:rsidRPr="00CE5A1A" w:rsidRDefault="00CE5A1A" w:rsidP="00CE5A1A">
      <w:pPr>
        <w:tabs>
          <w:tab w:val="left" w:pos="907"/>
        </w:tabs>
        <w:autoSpaceDE w:val="0"/>
        <w:autoSpaceDN w:val="0"/>
        <w:adjustRightInd w:val="0"/>
        <w:ind w:firstLine="567"/>
        <w:jc w:val="both"/>
        <w:rPr>
          <w:color w:val="000000"/>
          <w:sz w:val="18"/>
          <w:szCs w:val="18"/>
        </w:rPr>
      </w:pPr>
      <w:r w:rsidRPr="00CE5A1A">
        <w:rPr>
          <w:color w:val="000000"/>
          <w:sz w:val="18"/>
          <w:szCs w:val="18"/>
        </w:rPr>
        <w:t xml:space="preserve">2) </w:t>
      </w:r>
      <w:proofErr w:type="spellStart"/>
      <w:r w:rsidRPr="00CE5A1A">
        <w:rPr>
          <w:color w:val="000000"/>
          <w:sz w:val="18"/>
          <w:szCs w:val="18"/>
        </w:rPr>
        <w:t>непроведение</w:t>
      </w:r>
      <w:proofErr w:type="spellEnd"/>
      <w:r w:rsidRPr="00CE5A1A">
        <w:rPr>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5A1A" w:rsidRPr="00CE5A1A" w:rsidRDefault="00CE5A1A" w:rsidP="00CE5A1A">
      <w:pPr>
        <w:tabs>
          <w:tab w:val="left" w:pos="907"/>
        </w:tabs>
        <w:autoSpaceDE w:val="0"/>
        <w:autoSpaceDN w:val="0"/>
        <w:adjustRightInd w:val="0"/>
        <w:ind w:firstLine="567"/>
        <w:jc w:val="both"/>
        <w:rPr>
          <w:color w:val="000000"/>
          <w:sz w:val="18"/>
          <w:szCs w:val="18"/>
        </w:rPr>
      </w:pPr>
      <w:r w:rsidRPr="00CE5A1A">
        <w:rPr>
          <w:color w:val="000000"/>
          <w:sz w:val="18"/>
          <w:szCs w:val="18"/>
        </w:rPr>
        <w:t xml:space="preserve">3) </w:t>
      </w:r>
      <w:proofErr w:type="spellStart"/>
      <w:r w:rsidRPr="00CE5A1A">
        <w:rPr>
          <w:color w:val="000000"/>
          <w:sz w:val="18"/>
          <w:szCs w:val="18"/>
        </w:rPr>
        <w:t>неприостановление</w:t>
      </w:r>
      <w:proofErr w:type="spellEnd"/>
      <w:r w:rsidRPr="00CE5A1A">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5A1A" w:rsidRPr="00CE5A1A" w:rsidRDefault="00CE5A1A" w:rsidP="00CE5A1A">
      <w:pPr>
        <w:autoSpaceDE w:val="0"/>
        <w:autoSpaceDN w:val="0"/>
        <w:adjustRightInd w:val="0"/>
        <w:ind w:firstLine="567"/>
        <w:jc w:val="both"/>
        <w:rPr>
          <w:color w:val="000000"/>
          <w:sz w:val="18"/>
          <w:szCs w:val="18"/>
        </w:rPr>
      </w:pPr>
      <w:proofErr w:type="gramStart"/>
      <w:r w:rsidRPr="00CE5A1A">
        <w:rPr>
          <w:color w:val="000000"/>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E5A1A">
        <w:rPr>
          <w:color w:val="000000"/>
          <w:sz w:val="18"/>
          <w:szCs w:val="18"/>
        </w:rPr>
        <w:t xml:space="preserve"> обязанности </w:t>
      </w:r>
      <w:proofErr w:type="gramStart"/>
      <w:r w:rsidRPr="00CE5A1A">
        <w:rPr>
          <w:color w:val="000000"/>
          <w:sz w:val="18"/>
          <w:szCs w:val="18"/>
        </w:rPr>
        <w:t>заявителя</w:t>
      </w:r>
      <w:proofErr w:type="gramEnd"/>
      <w:r w:rsidRPr="00CE5A1A">
        <w:rPr>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5A1A" w:rsidRPr="00CE5A1A" w:rsidRDefault="00CE5A1A" w:rsidP="00CE5A1A">
      <w:pPr>
        <w:tabs>
          <w:tab w:val="left" w:pos="936"/>
        </w:tabs>
        <w:autoSpaceDE w:val="0"/>
        <w:autoSpaceDN w:val="0"/>
        <w:adjustRightInd w:val="0"/>
        <w:ind w:firstLine="581"/>
        <w:jc w:val="both"/>
        <w:rPr>
          <w:color w:val="000000"/>
          <w:sz w:val="18"/>
          <w:szCs w:val="18"/>
        </w:rPr>
      </w:pPr>
      <w:proofErr w:type="gramStart"/>
      <w:r w:rsidRPr="00CE5A1A">
        <w:rPr>
          <w:color w:val="000000"/>
          <w:sz w:val="18"/>
          <w:szCs w:val="1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E5A1A">
        <w:rPr>
          <w:color w:val="000000"/>
          <w:sz w:val="18"/>
          <w:szCs w:val="18"/>
        </w:rPr>
        <w:t xml:space="preserve"> поставкой товара, выполнением работы, оказанием услуги, </w:t>
      </w:r>
      <w:proofErr w:type="gramStart"/>
      <w:r w:rsidRPr="00CE5A1A">
        <w:rPr>
          <w:color w:val="000000"/>
          <w:sz w:val="18"/>
          <w:szCs w:val="18"/>
        </w:rPr>
        <w:t>являющихся</w:t>
      </w:r>
      <w:proofErr w:type="gramEnd"/>
      <w:r w:rsidRPr="00CE5A1A">
        <w:rPr>
          <w:color w:val="000000"/>
          <w:sz w:val="18"/>
          <w:szCs w:val="18"/>
        </w:rPr>
        <w:t xml:space="preserve"> объектом осуществляемой закупки, и административного наказания в виде дисквалификации;</w:t>
      </w:r>
    </w:p>
    <w:p w:rsidR="00CE5A1A" w:rsidRPr="00CE5A1A" w:rsidRDefault="00CE5A1A" w:rsidP="00CE5A1A">
      <w:pPr>
        <w:tabs>
          <w:tab w:val="left" w:pos="936"/>
        </w:tabs>
        <w:autoSpaceDE w:val="0"/>
        <w:autoSpaceDN w:val="0"/>
        <w:adjustRightInd w:val="0"/>
        <w:ind w:firstLine="581"/>
        <w:jc w:val="both"/>
        <w:rPr>
          <w:color w:val="000000"/>
          <w:sz w:val="18"/>
          <w:szCs w:val="18"/>
        </w:rPr>
      </w:pPr>
      <w:proofErr w:type="gramStart"/>
      <w:r w:rsidRPr="00CE5A1A">
        <w:rPr>
          <w:color w:val="000000"/>
          <w:sz w:val="18"/>
          <w:szCs w:val="1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E5A1A">
        <w:rPr>
          <w:color w:val="000000"/>
          <w:sz w:val="18"/>
          <w:szCs w:val="18"/>
        </w:rPr>
        <w:t xml:space="preserve"> </w:t>
      </w:r>
      <w:proofErr w:type="gramStart"/>
      <w:r w:rsidRPr="00CE5A1A">
        <w:rPr>
          <w:color w:val="000000"/>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5A1A">
        <w:rPr>
          <w:color w:val="000000"/>
          <w:sz w:val="18"/>
          <w:szCs w:val="18"/>
        </w:rPr>
        <w:t>неполнородными</w:t>
      </w:r>
      <w:proofErr w:type="spellEnd"/>
      <w:r w:rsidRPr="00CE5A1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5A1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5A1A" w:rsidRPr="00CE5A1A" w:rsidRDefault="00CE5A1A" w:rsidP="00CE5A1A">
      <w:pPr>
        <w:tabs>
          <w:tab w:val="left" w:pos="936"/>
        </w:tabs>
        <w:autoSpaceDE w:val="0"/>
        <w:autoSpaceDN w:val="0"/>
        <w:adjustRightInd w:val="0"/>
        <w:ind w:firstLine="581"/>
        <w:jc w:val="both"/>
        <w:rPr>
          <w:color w:val="000000"/>
          <w:sz w:val="18"/>
          <w:szCs w:val="18"/>
        </w:rPr>
      </w:pPr>
      <w:r w:rsidRPr="00CE5A1A">
        <w:rPr>
          <w:color w:val="000000"/>
          <w:sz w:val="18"/>
          <w:szCs w:val="18"/>
        </w:rPr>
        <w:t>5.3. Заказчик (организатор аукциона) вправе также установить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5A1A" w:rsidRPr="00CE5A1A" w:rsidRDefault="00CE5A1A" w:rsidP="00CE5A1A">
      <w:pPr>
        <w:tabs>
          <w:tab w:val="left" w:pos="936"/>
        </w:tabs>
        <w:autoSpaceDE w:val="0"/>
        <w:autoSpaceDN w:val="0"/>
        <w:adjustRightInd w:val="0"/>
        <w:ind w:firstLine="581"/>
        <w:jc w:val="both"/>
        <w:rPr>
          <w:color w:val="000000"/>
          <w:sz w:val="18"/>
          <w:szCs w:val="18"/>
        </w:rPr>
      </w:pPr>
      <w:r w:rsidRPr="00CE5A1A">
        <w:rPr>
          <w:color w:val="000000"/>
          <w:sz w:val="18"/>
          <w:szCs w:val="18"/>
        </w:rPr>
        <w:t xml:space="preserve">5.4. </w:t>
      </w:r>
      <w:proofErr w:type="gramStart"/>
      <w:r w:rsidRPr="00CE5A1A">
        <w:rPr>
          <w:color w:val="000000"/>
          <w:sz w:val="18"/>
          <w:szCs w:val="18"/>
        </w:rPr>
        <w:t>В случае если закупка осуществляется у субъектов малого предпринимательства, социально ориентированных некоммерческих организаций (информация об осуществлении закупки у субъектов малого предпринимательства, социально ориентированных некоммерческих организаций содержится в разделе 1.2 Информационная карта), в аукционе могут принять участие лица, относящиеся в соответствии с Федеральным законом от 24 июля 2007 года № 209-ФЗ «О развитии малого и среднего предпринимательства в Российской Федерации» к субъектам</w:t>
      </w:r>
      <w:proofErr w:type="gramEnd"/>
      <w:r w:rsidRPr="00CE5A1A">
        <w:rPr>
          <w:color w:val="000000"/>
          <w:sz w:val="18"/>
          <w:szCs w:val="18"/>
        </w:rPr>
        <w:t xml:space="preserve"> малого предпринимательства,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CE5A1A" w:rsidRPr="00CE5A1A" w:rsidRDefault="00CE5A1A" w:rsidP="00CE5A1A">
      <w:pPr>
        <w:tabs>
          <w:tab w:val="left" w:pos="936"/>
        </w:tabs>
        <w:autoSpaceDE w:val="0"/>
        <w:autoSpaceDN w:val="0"/>
        <w:adjustRightInd w:val="0"/>
        <w:ind w:firstLine="581"/>
        <w:jc w:val="both"/>
        <w:rPr>
          <w:color w:val="000000"/>
          <w:sz w:val="18"/>
          <w:szCs w:val="18"/>
        </w:rPr>
      </w:pPr>
      <w:r w:rsidRPr="00CE5A1A">
        <w:rPr>
          <w:color w:val="000000"/>
          <w:sz w:val="18"/>
          <w:szCs w:val="18"/>
        </w:rPr>
        <w:t>5.5. Заказчик при проведении электронного аукциона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w:t>
      </w:r>
    </w:p>
    <w:p w:rsidR="00CE5A1A" w:rsidRPr="00CE5A1A" w:rsidRDefault="00CE5A1A" w:rsidP="00CE5A1A">
      <w:pPr>
        <w:keepNext/>
        <w:ind w:left="1692" w:firstLine="708"/>
        <w:outlineLvl w:val="0"/>
        <w:rPr>
          <w:b/>
          <w:bCs/>
          <w:sz w:val="18"/>
          <w:szCs w:val="18"/>
        </w:rPr>
      </w:pPr>
      <w:bookmarkStart w:id="5" w:name="_Toc379449067"/>
      <w:r w:rsidRPr="00CE5A1A">
        <w:rPr>
          <w:b/>
          <w:bCs/>
          <w:color w:val="000000"/>
          <w:sz w:val="18"/>
          <w:szCs w:val="18"/>
        </w:rPr>
        <w:t xml:space="preserve">            6. </w:t>
      </w:r>
      <w:r w:rsidRPr="00CE5A1A">
        <w:rPr>
          <w:rFonts w:ascii="Cambria" w:hAnsi="Cambria"/>
          <w:b/>
          <w:bCs/>
          <w:i/>
          <w:iCs/>
          <w:color w:val="000000"/>
          <w:sz w:val="18"/>
          <w:szCs w:val="18"/>
          <w:lang w:eastAsia="en-US"/>
        </w:rPr>
        <w:t>Затраты на участие в электронном аукционе.</w:t>
      </w:r>
      <w:bookmarkEnd w:id="5"/>
    </w:p>
    <w:p w:rsidR="00CE5A1A" w:rsidRPr="00CE5A1A" w:rsidRDefault="00CE5A1A" w:rsidP="00CE5A1A">
      <w:pPr>
        <w:tabs>
          <w:tab w:val="left" w:pos="1013"/>
        </w:tabs>
        <w:autoSpaceDE w:val="0"/>
        <w:autoSpaceDN w:val="0"/>
        <w:adjustRightInd w:val="0"/>
        <w:ind w:firstLine="567"/>
        <w:jc w:val="both"/>
        <w:rPr>
          <w:sz w:val="18"/>
          <w:szCs w:val="18"/>
        </w:rPr>
      </w:pPr>
      <w:r w:rsidRPr="00CE5A1A">
        <w:rPr>
          <w:color w:val="000000"/>
          <w:sz w:val="18"/>
          <w:szCs w:val="18"/>
        </w:rPr>
        <w:t>6.1. 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CE5A1A" w:rsidRPr="00CE5A1A" w:rsidRDefault="00CE5A1A" w:rsidP="00CE5A1A">
      <w:pPr>
        <w:tabs>
          <w:tab w:val="left" w:pos="1013"/>
        </w:tabs>
        <w:autoSpaceDE w:val="0"/>
        <w:autoSpaceDN w:val="0"/>
        <w:adjustRightInd w:val="0"/>
        <w:ind w:firstLine="567"/>
        <w:jc w:val="both"/>
        <w:rPr>
          <w:color w:val="000000"/>
          <w:sz w:val="18"/>
          <w:szCs w:val="18"/>
        </w:rPr>
      </w:pPr>
      <w:r w:rsidRPr="00CE5A1A">
        <w:rPr>
          <w:color w:val="000000"/>
          <w:sz w:val="18"/>
          <w:szCs w:val="18"/>
        </w:rPr>
        <w:t>6.2. Заказчик не отвечает и не имеет обязательств по этим расходам независимо от характера проведения и результатов электронного аукциона.</w:t>
      </w:r>
    </w:p>
    <w:p w:rsidR="00CE5A1A" w:rsidRPr="00CE5A1A" w:rsidRDefault="00CE5A1A" w:rsidP="00CE5A1A">
      <w:pPr>
        <w:keepNext/>
        <w:spacing w:after="60"/>
        <w:outlineLvl w:val="1"/>
        <w:rPr>
          <w:i/>
          <w:iCs/>
          <w:sz w:val="18"/>
          <w:szCs w:val="18"/>
          <w:lang w:eastAsia="en-US"/>
        </w:rPr>
      </w:pPr>
      <w:bookmarkStart w:id="6" w:name="_Toc379449068"/>
      <w:r w:rsidRPr="00CE5A1A">
        <w:rPr>
          <w:i/>
          <w:iCs/>
          <w:color w:val="000000"/>
          <w:sz w:val="18"/>
          <w:szCs w:val="18"/>
          <w:lang w:eastAsia="en-US"/>
        </w:rPr>
        <w:t xml:space="preserve">            7.</w:t>
      </w:r>
      <w:r w:rsidRPr="00CE5A1A">
        <w:rPr>
          <w:i/>
          <w:iCs/>
          <w:color w:val="000000"/>
          <w:sz w:val="18"/>
          <w:szCs w:val="18"/>
          <w:lang w:eastAsia="en-US"/>
        </w:rPr>
        <w:tab/>
      </w:r>
      <w:r w:rsidRPr="00CE5A1A">
        <w:rPr>
          <w:rFonts w:ascii="Cambria" w:hAnsi="Cambria"/>
          <w:bCs/>
          <w:i/>
          <w:iCs/>
          <w:color w:val="000000"/>
          <w:sz w:val="18"/>
          <w:szCs w:val="18"/>
          <w:lang w:eastAsia="en-US"/>
        </w:rPr>
        <w:t>Отмена электронного аукциона</w:t>
      </w:r>
      <w:bookmarkEnd w:id="6"/>
      <w:r w:rsidRPr="00CE5A1A">
        <w:rPr>
          <w:rFonts w:ascii="Cambria" w:hAnsi="Cambria"/>
          <w:bCs/>
          <w:i/>
          <w:iCs/>
          <w:color w:val="000000"/>
          <w:sz w:val="18"/>
          <w:szCs w:val="18"/>
          <w:lang w:eastAsia="en-US"/>
        </w:rPr>
        <w:t>.</w:t>
      </w:r>
    </w:p>
    <w:p w:rsidR="00CE5A1A" w:rsidRPr="00CE5A1A" w:rsidRDefault="00CE5A1A" w:rsidP="00CE5A1A">
      <w:pPr>
        <w:tabs>
          <w:tab w:val="left" w:pos="993"/>
        </w:tabs>
        <w:autoSpaceDE w:val="0"/>
        <w:autoSpaceDN w:val="0"/>
        <w:adjustRightInd w:val="0"/>
        <w:ind w:firstLine="567"/>
        <w:jc w:val="both"/>
        <w:rPr>
          <w:sz w:val="18"/>
          <w:szCs w:val="18"/>
        </w:rPr>
      </w:pPr>
      <w:r w:rsidRPr="00CE5A1A">
        <w:rPr>
          <w:color w:val="000000"/>
          <w:sz w:val="18"/>
          <w:szCs w:val="18"/>
        </w:rPr>
        <w:t xml:space="preserve">7.1. Заказчик вправе отменить электронный аукцион не позднее, чем за </w:t>
      </w:r>
      <w:r w:rsidRPr="00CE5A1A">
        <w:rPr>
          <w:b/>
          <w:bCs/>
          <w:color w:val="000000"/>
          <w:sz w:val="18"/>
          <w:szCs w:val="18"/>
        </w:rPr>
        <w:t xml:space="preserve">пять дней </w:t>
      </w:r>
      <w:r w:rsidRPr="00CE5A1A">
        <w:rPr>
          <w:color w:val="000000"/>
          <w:sz w:val="18"/>
          <w:szCs w:val="18"/>
        </w:rPr>
        <w:t xml:space="preserve">до даты окончания срока подачи заявок на участие в аукционе. </w:t>
      </w:r>
    </w:p>
    <w:p w:rsidR="00CE5A1A" w:rsidRPr="00CE5A1A" w:rsidRDefault="00CE5A1A" w:rsidP="00CE5A1A">
      <w:pPr>
        <w:tabs>
          <w:tab w:val="left" w:pos="993"/>
        </w:tabs>
        <w:autoSpaceDE w:val="0"/>
        <w:autoSpaceDN w:val="0"/>
        <w:adjustRightInd w:val="0"/>
        <w:ind w:firstLine="567"/>
        <w:jc w:val="both"/>
        <w:rPr>
          <w:color w:val="000000"/>
          <w:sz w:val="18"/>
          <w:szCs w:val="18"/>
        </w:rPr>
      </w:pPr>
      <w:r w:rsidRPr="00CE5A1A">
        <w:rPr>
          <w:color w:val="000000"/>
          <w:sz w:val="18"/>
          <w:szCs w:val="18"/>
        </w:rPr>
        <w:t>7.2. По истечении срока отмены электронного аукциона в соответствии с пунктом 7.1. настоящей документации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CE5A1A" w:rsidRPr="00CE5A1A" w:rsidRDefault="00CE5A1A" w:rsidP="00CE5A1A">
      <w:pPr>
        <w:tabs>
          <w:tab w:val="left" w:pos="993"/>
        </w:tabs>
        <w:autoSpaceDE w:val="0"/>
        <w:autoSpaceDN w:val="0"/>
        <w:adjustRightInd w:val="0"/>
        <w:ind w:firstLine="567"/>
        <w:jc w:val="both"/>
        <w:rPr>
          <w:color w:val="000000"/>
          <w:sz w:val="18"/>
          <w:szCs w:val="18"/>
        </w:rPr>
      </w:pPr>
      <w:r w:rsidRPr="00CE5A1A">
        <w:rPr>
          <w:b/>
          <w:bCs/>
          <w:color w:val="000000"/>
          <w:sz w:val="18"/>
          <w:szCs w:val="18"/>
        </w:rPr>
        <w:t xml:space="preserve">7.3. Решение об отмене </w:t>
      </w:r>
      <w:r w:rsidRPr="00CE5A1A">
        <w:rPr>
          <w:color w:val="000000"/>
          <w:sz w:val="18"/>
          <w:szCs w:val="18"/>
        </w:rPr>
        <w:t>электронного аукциона</w:t>
      </w:r>
      <w:r w:rsidRPr="00CE5A1A">
        <w:rPr>
          <w:b/>
          <w:bCs/>
          <w:color w:val="000000"/>
          <w:sz w:val="18"/>
          <w:szCs w:val="18"/>
        </w:rPr>
        <w:t xml:space="preserve"> размещается на официальном сайте в день принятия этого решения, </w:t>
      </w:r>
      <w:r w:rsidRPr="00CE5A1A">
        <w:rPr>
          <w:color w:val="000000"/>
          <w:sz w:val="18"/>
          <w:szCs w:val="18"/>
        </w:rPr>
        <w:t>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Электронный аукцион считается отмененным с момента размещения решения о его отмене на официальном сайте.</w:t>
      </w:r>
    </w:p>
    <w:p w:rsidR="00CE5A1A" w:rsidRPr="00CE5A1A" w:rsidRDefault="00CE5A1A" w:rsidP="00CE5A1A">
      <w:pPr>
        <w:tabs>
          <w:tab w:val="left" w:pos="993"/>
        </w:tabs>
        <w:autoSpaceDE w:val="0"/>
        <w:autoSpaceDN w:val="0"/>
        <w:adjustRightInd w:val="0"/>
        <w:ind w:firstLine="567"/>
        <w:jc w:val="both"/>
        <w:rPr>
          <w:color w:val="000000"/>
          <w:sz w:val="18"/>
          <w:szCs w:val="18"/>
        </w:rPr>
      </w:pPr>
      <w:r w:rsidRPr="00CE5A1A">
        <w:rPr>
          <w:color w:val="000000"/>
          <w:sz w:val="18"/>
          <w:szCs w:val="18"/>
        </w:rPr>
        <w:t>7.4. Извещение об отмене при проведении электронного аукциона размещается на официальном сайте в течение дня принятия решения об отмене.</w:t>
      </w:r>
    </w:p>
    <w:p w:rsidR="00CE5A1A" w:rsidRPr="00CE5A1A" w:rsidRDefault="00CE5A1A" w:rsidP="00CE5A1A">
      <w:pPr>
        <w:tabs>
          <w:tab w:val="left" w:pos="993"/>
        </w:tabs>
        <w:autoSpaceDE w:val="0"/>
        <w:autoSpaceDN w:val="0"/>
        <w:adjustRightInd w:val="0"/>
        <w:ind w:firstLine="567"/>
        <w:jc w:val="both"/>
        <w:rPr>
          <w:color w:val="000000"/>
          <w:sz w:val="18"/>
          <w:szCs w:val="18"/>
        </w:rPr>
      </w:pPr>
      <w:r w:rsidRPr="00CE5A1A">
        <w:rPr>
          <w:color w:val="000000"/>
          <w:sz w:val="18"/>
          <w:szCs w:val="18"/>
        </w:rPr>
        <w:t xml:space="preserve">7.5. </w:t>
      </w:r>
      <w:proofErr w:type="gramStart"/>
      <w:r w:rsidRPr="00CE5A1A">
        <w:rPr>
          <w:color w:val="000000"/>
          <w:sz w:val="18"/>
          <w:szCs w:val="18"/>
        </w:rPr>
        <w:t>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w:t>
      </w:r>
      <w:proofErr w:type="gramEnd"/>
      <w:r w:rsidRPr="00CE5A1A">
        <w:rPr>
          <w:color w:val="000000"/>
          <w:sz w:val="18"/>
          <w:szCs w:val="18"/>
        </w:rPr>
        <w:t xml:space="preserve">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w:t>
      </w:r>
      <w:proofErr w:type="gramStart"/>
      <w:r w:rsidRPr="00CE5A1A">
        <w:rPr>
          <w:color w:val="000000"/>
          <w:sz w:val="18"/>
          <w:szCs w:val="18"/>
        </w:rPr>
        <w:t>дств в р</w:t>
      </w:r>
      <w:proofErr w:type="gramEnd"/>
      <w:r w:rsidRPr="00CE5A1A">
        <w:rPr>
          <w:color w:val="000000"/>
          <w:sz w:val="18"/>
          <w:szCs w:val="18"/>
        </w:rPr>
        <w:t>азмере обеспечения заявки на участие в электронном аукционе.</w:t>
      </w:r>
    </w:p>
    <w:p w:rsidR="00CE5A1A" w:rsidRPr="00CE5A1A" w:rsidRDefault="00CE5A1A" w:rsidP="00CE5A1A">
      <w:pPr>
        <w:autoSpaceDE w:val="0"/>
        <w:autoSpaceDN w:val="0"/>
        <w:adjustRightInd w:val="0"/>
        <w:ind w:firstLine="567"/>
        <w:jc w:val="both"/>
        <w:rPr>
          <w:color w:val="000000"/>
          <w:sz w:val="18"/>
          <w:szCs w:val="18"/>
        </w:rPr>
      </w:pPr>
      <w:r w:rsidRPr="00CE5A1A">
        <w:rPr>
          <w:color w:val="000000"/>
          <w:sz w:val="18"/>
          <w:szCs w:val="18"/>
        </w:rPr>
        <w:t>Все вопросы, которые не оговорены в настоящей документации, регулируются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E5A1A" w:rsidRPr="00CE5A1A" w:rsidRDefault="00CE5A1A" w:rsidP="00CE5A1A">
      <w:pPr>
        <w:rPr>
          <w:sz w:val="18"/>
          <w:szCs w:val="18"/>
        </w:rPr>
      </w:pPr>
      <w:r w:rsidRPr="00CE5A1A">
        <w:rPr>
          <w:b/>
          <w:sz w:val="18"/>
          <w:szCs w:val="18"/>
        </w:rPr>
        <w:br w:type="page"/>
      </w:r>
    </w:p>
    <w:p w:rsidR="00CE5A1A" w:rsidRPr="002369A8" w:rsidRDefault="00CE5A1A" w:rsidP="00650797">
      <w:pPr>
        <w:pStyle w:val="ConsPlusNormal"/>
        <w:widowControl/>
        <w:jc w:val="both"/>
        <w:rPr>
          <w:rFonts w:ascii="Times New Roman" w:hAnsi="Times New Roman" w:cs="Times New Roman"/>
          <w:sz w:val="28"/>
        </w:rPr>
        <w:sectPr w:rsidR="00CE5A1A" w:rsidRPr="002369A8" w:rsidSect="004D38D9">
          <w:headerReference w:type="even" r:id="rId10"/>
          <w:headerReference w:type="default" r:id="rId11"/>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461"/>
        <w:gridCol w:w="6687"/>
      </w:tblGrid>
      <w:tr w:rsidR="00065504" w:rsidRPr="002369A8" w:rsidTr="006C11C7">
        <w:tc>
          <w:tcPr>
            <w:tcW w:w="220"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80"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6C11C7">
        <w:tc>
          <w:tcPr>
            <w:tcW w:w="220"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494" w:type="pct"/>
            <w:tcBorders>
              <w:bottom w:val="single" w:sz="4" w:space="0" w:color="auto"/>
            </w:tcBorders>
          </w:tcPr>
          <w:p w:rsidR="00065504" w:rsidRPr="002369A8" w:rsidRDefault="006C11C7" w:rsidP="0019460B">
            <w:pPr>
              <w:pStyle w:val="ConsNormal"/>
              <w:widowControl/>
              <w:ind w:right="0" w:firstLine="397"/>
              <w:rPr>
                <w:rFonts w:ascii="Times New Roman" w:hAnsi="Times New Roman"/>
                <w:sz w:val="24"/>
                <w:szCs w:val="24"/>
              </w:rPr>
            </w:pPr>
            <w:r w:rsidRPr="006C11C7">
              <w:rPr>
                <w:rFonts w:ascii="Times New Roman" w:hAnsi="Times New Roman"/>
                <w:sz w:val="24"/>
                <w:szCs w:val="24"/>
              </w:rPr>
              <w:t>оказание транспортных услуг по перевозке грузов морским транспортом</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vAlign w:val="center"/>
          </w:tcPr>
          <w:p w:rsidR="006C11C7" w:rsidRPr="00F6370F" w:rsidRDefault="006C11C7" w:rsidP="006C11C7">
            <w:pPr>
              <w:pStyle w:val="ConsTitle"/>
              <w:widowControl/>
              <w:ind w:right="0"/>
              <w:jc w:val="center"/>
              <w:rPr>
                <w:rFonts w:ascii="Times New Roman" w:hAnsi="Times New Roman"/>
                <w:sz w:val="24"/>
                <w:szCs w:val="24"/>
              </w:rPr>
            </w:pPr>
            <w:r w:rsidRPr="00963C5A">
              <w:rPr>
                <w:rFonts w:ascii="Times New Roman" w:hAnsi="Times New Roman"/>
                <w:sz w:val="24"/>
                <w:szCs w:val="24"/>
              </w:rPr>
              <w:t xml:space="preserve"> Наименование организатора аукциона, контактная информация</w:t>
            </w:r>
          </w:p>
        </w:tc>
        <w:tc>
          <w:tcPr>
            <w:tcW w:w="3494" w:type="pct"/>
            <w:tcBorders>
              <w:bottom w:val="single" w:sz="4" w:space="0" w:color="auto"/>
            </w:tcBorders>
            <w:vAlign w:val="center"/>
          </w:tcPr>
          <w:p w:rsidR="006C11C7" w:rsidRDefault="006C11C7" w:rsidP="006C11C7">
            <w:pPr>
              <w:pStyle w:val="ConsNormal"/>
              <w:widowControl/>
              <w:ind w:right="0" w:firstLine="397"/>
              <w:jc w:val="both"/>
              <w:rPr>
                <w:rFonts w:ascii="Times New Roman" w:hAnsi="Times New Roman"/>
                <w:sz w:val="24"/>
                <w:szCs w:val="24"/>
              </w:rPr>
            </w:pPr>
            <w:proofErr w:type="gramStart"/>
            <w:r w:rsidRPr="00963C5A">
              <w:rPr>
                <w:rFonts w:ascii="Times New Roman" w:hAnsi="Times New Roman"/>
                <w:sz w:val="24"/>
                <w:szCs w:val="24"/>
              </w:rPr>
              <w:t xml:space="preserve">Совместный аукцион в электронной форме (далее по тексту также – электронный аукцион) проводит Организатор электронного аукциона - Администрация Муниципального образования городской округ «Новая Земля» (МО ГО «Новая Земля»), 163055, Архангельская область, г. Архангельск-55, ул. Советская, д.16. адрес электронной почты: </w:t>
            </w:r>
            <w:hyperlink r:id="rId12" w:history="1">
              <w:r w:rsidRPr="00963C5A">
                <w:rPr>
                  <w:rStyle w:val="a9"/>
                  <w:rFonts w:ascii="Times New Roman" w:hAnsi="Times New Roman"/>
                  <w:sz w:val="24"/>
                  <w:szCs w:val="24"/>
                  <w:lang w:val="en-US"/>
                </w:rPr>
                <w:t>nz</w:t>
              </w:r>
              <w:r w:rsidRPr="00963C5A">
                <w:rPr>
                  <w:rStyle w:val="a9"/>
                  <w:rFonts w:ascii="Times New Roman" w:hAnsi="Times New Roman"/>
                  <w:sz w:val="24"/>
                  <w:szCs w:val="24"/>
                </w:rPr>
                <w:t>_</w:t>
              </w:r>
              <w:r w:rsidRPr="00963C5A">
                <w:rPr>
                  <w:rStyle w:val="a9"/>
                  <w:rFonts w:ascii="Times New Roman" w:hAnsi="Times New Roman"/>
                  <w:sz w:val="24"/>
                  <w:szCs w:val="24"/>
                  <w:lang w:val="en-US"/>
                </w:rPr>
                <w:t>admin</w:t>
              </w:r>
              <w:r w:rsidRPr="00963C5A">
                <w:rPr>
                  <w:rStyle w:val="a9"/>
                  <w:rFonts w:ascii="Times New Roman" w:hAnsi="Times New Roman"/>
                  <w:sz w:val="24"/>
                  <w:szCs w:val="24"/>
                </w:rPr>
                <w:t>@</w:t>
              </w:r>
              <w:r w:rsidRPr="00963C5A">
                <w:rPr>
                  <w:rStyle w:val="a9"/>
                  <w:rFonts w:ascii="Times New Roman" w:hAnsi="Times New Roman"/>
                  <w:sz w:val="24"/>
                  <w:szCs w:val="24"/>
                  <w:lang w:val="en-US"/>
                </w:rPr>
                <w:t>mail</w:t>
              </w:r>
              <w:r w:rsidRPr="00963C5A">
                <w:rPr>
                  <w:rStyle w:val="a9"/>
                  <w:rFonts w:ascii="Times New Roman" w:hAnsi="Times New Roman"/>
                  <w:sz w:val="24"/>
                  <w:szCs w:val="24"/>
                </w:rPr>
                <w:t>.</w:t>
              </w:r>
              <w:proofErr w:type="spellStart"/>
              <w:r w:rsidRPr="00963C5A">
                <w:rPr>
                  <w:rStyle w:val="a9"/>
                  <w:rFonts w:ascii="Times New Roman" w:hAnsi="Times New Roman"/>
                  <w:sz w:val="24"/>
                  <w:szCs w:val="24"/>
                  <w:lang w:val="en-US"/>
                </w:rPr>
                <w:t>ru</w:t>
              </w:r>
              <w:proofErr w:type="spellEnd"/>
            </w:hyperlink>
            <w:r w:rsidRPr="00963C5A">
              <w:rPr>
                <w:rFonts w:ascii="Times New Roman" w:hAnsi="Times New Roman"/>
                <w:sz w:val="24"/>
                <w:szCs w:val="24"/>
              </w:rPr>
              <w:t>, номер контактного телефона: 8(495) 514-05-81*11-15, контактное лицо:</w:t>
            </w:r>
            <w:proofErr w:type="gramEnd"/>
            <w:r w:rsidRPr="00963C5A">
              <w:rPr>
                <w:rFonts w:ascii="Times New Roman" w:hAnsi="Times New Roman"/>
                <w:sz w:val="24"/>
                <w:szCs w:val="24"/>
              </w:rPr>
              <w:t xml:space="preserve"> Перфилов Анатолий Александрович.</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494" w:type="pct"/>
            <w:tcBorders>
              <w:bottom w:val="single" w:sz="4" w:space="0" w:color="auto"/>
            </w:tcBorders>
          </w:tcPr>
          <w:p w:rsidR="006C11C7" w:rsidRDefault="006C11C7" w:rsidP="0019460B">
            <w:pPr>
              <w:pStyle w:val="ConsNormal"/>
              <w:widowControl/>
              <w:ind w:right="0" w:firstLine="397"/>
              <w:jc w:val="both"/>
              <w:rPr>
                <w:rFonts w:ascii="Times New Roman" w:hAnsi="Times New Roman"/>
                <w:sz w:val="24"/>
                <w:szCs w:val="24"/>
              </w:rPr>
            </w:pPr>
            <w:r w:rsidRPr="006C11C7">
              <w:rPr>
                <w:rFonts w:ascii="Times New Roman" w:hAnsi="Times New Roman"/>
                <w:sz w:val="24"/>
                <w:szCs w:val="24"/>
              </w:rPr>
              <w:t>Совместный аукцион в эл</w:t>
            </w:r>
            <w:r>
              <w:rPr>
                <w:rFonts w:ascii="Times New Roman" w:hAnsi="Times New Roman"/>
                <w:sz w:val="24"/>
                <w:szCs w:val="24"/>
              </w:rPr>
              <w:t>ектронной форме (далее электрон</w:t>
            </w:r>
            <w:r w:rsidRPr="006C11C7">
              <w:rPr>
                <w:rFonts w:ascii="Times New Roman" w:hAnsi="Times New Roman"/>
                <w:sz w:val="24"/>
                <w:szCs w:val="24"/>
              </w:rPr>
              <w:t>ный аукцион).</w:t>
            </w:r>
          </w:p>
          <w:p w:rsidR="006C11C7" w:rsidRPr="002369A8" w:rsidRDefault="006C11C7" w:rsidP="0019460B">
            <w:pPr>
              <w:pStyle w:val="ConsNormal"/>
              <w:widowControl/>
              <w:ind w:right="0" w:firstLine="397"/>
              <w:jc w:val="both"/>
              <w:rPr>
                <w:rFonts w:ascii="Times New Roman" w:hAnsi="Times New Roman"/>
                <w:sz w:val="24"/>
                <w:szCs w:val="24"/>
              </w:rPr>
            </w:pP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6C11C7" w:rsidRPr="002369A8" w:rsidRDefault="006C11C7"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494" w:type="pct"/>
            <w:tcBorders>
              <w:bottom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99"/>
              <w:gridCol w:w="843"/>
              <w:gridCol w:w="1560"/>
              <w:gridCol w:w="1381"/>
            </w:tblGrid>
            <w:tr w:rsidR="006C11C7" w:rsidRPr="00584990" w:rsidTr="006C11C7">
              <w:tc>
                <w:tcPr>
                  <w:tcW w:w="1457" w:type="pct"/>
                  <w:vAlign w:val="center"/>
                </w:tcPr>
                <w:p w:rsidR="006C11C7" w:rsidRPr="00F6370F" w:rsidRDefault="006C11C7" w:rsidP="006C11C7">
                  <w:pPr>
                    <w:pStyle w:val="ConsTitle"/>
                    <w:widowControl/>
                    <w:ind w:right="0"/>
                    <w:jc w:val="center"/>
                    <w:rPr>
                      <w:rFonts w:ascii="Times New Roman" w:hAnsi="Times New Roman"/>
                      <w:sz w:val="24"/>
                      <w:szCs w:val="24"/>
                    </w:rPr>
                  </w:pPr>
                  <w:r w:rsidRPr="00584990">
                    <w:rPr>
                      <w:rFonts w:ascii="Times New Roman" w:hAnsi="Times New Roman"/>
                      <w:b w:val="0"/>
                      <w:sz w:val="20"/>
                    </w:rPr>
                    <w:t>Наименование Заказчика</w:t>
                  </w:r>
                </w:p>
              </w:tc>
              <w:tc>
                <w:tcPr>
                  <w:tcW w:w="716" w:type="pct"/>
                  <w:tcBorders>
                    <w:bottom w:val="single" w:sz="4" w:space="0" w:color="auto"/>
                  </w:tcBorders>
                  <w:vAlign w:val="center"/>
                </w:tcPr>
                <w:p w:rsidR="006C11C7" w:rsidRPr="00584990" w:rsidRDefault="006C11C7" w:rsidP="006C11C7">
                  <w:pPr>
                    <w:pStyle w:val="ConsNormal"/>
                    <w:widowControl/>
                    <w:ind w:right="0" w:firstLine="0"/>
                    <w:rPr>
                      <w:rFonts w:ascii="Times New Roman" w:hAnsi="Times New Roman"/>
                    </w:rPr>
                  </w:pPr>
                  <w:r w:rsidRPr="00584990">
                    <w:rPr>
                      <w:rFonts w:ascii="Times New Roman" w:hAnsi="Times New Roman"/>
                    </w:rPr>
                    <w:t>Место нахождения, почтовый и юридический адрес</w:t>
                  </w:r>
                </w:p>
              </w:tc>
              <w:tc>
                <w:tcPr>
                  <w:tcW w:w="705" w:type="pct"/>
                  <w:tcBorders>
                    <w:bottom w:val="single" w:sz="4" w:space="0" w:color="auto"/>
                  </w:tcBorders>
                  <w:vAlign w:val="center"/>
                </w:tcPr>
                <w:p w:rsidR="006C11C7" w:rsidRPr="00584990" w:rsidRDefault="006C11C7" w:rsidP="006C11C7">
                  <w:pPr>
                    <w:pStyle w:val="ConsNormal"/>
                    <w:widowControl/>
                    <w:ind w:right="0" w:firstLine="0"/>
                    <w:jc w:val="both"/>
                    <w:rPr>
                      <w:rFonts w:ascii="Times New Roman" w:hAnsi="Times New Roman"/>
                    </w:rPr>
                  </w:pPr>
                  <w:r w:rsidRPr="00584990">
                    <w:rPr>
                      <w:rFonts w:ascii="Times New Roman" w:hAnsi="Times New Roman"/>
                    </w:rPr>
                    <w:t>Телефон</w:t>
                  </w:r>
                </w:p>
              </w:tc>
              <w:tc>
                <w:tcPr>
                  <w:tcW w:w="1054" w:type="pct"/>
                  <w:tcBorders>
                    <w:bottom w:val="single" w:sz="4" w:space="0" w:color="auto"/>
                  </w:tcBorders>
                  <w:vAlign w:val="center"/>
                </w:tcPr>
                <w:p w:rsidR="006C11C7" w:rsidRPr="00584990" w:rsidRDefault="006C11C7" w:rsidP="006C11C7">
                  <w:pPr>
                    <w:pStyle w:val="ConsNormal"/>
                    <w:widowControl/>
                    <w:ind w:right="0" w:firstLine="397"/>
                    <w:jc w:val="both"/>
                    <w:rPr>
                      <w:rFonts w:ascii="Times New Roman" w:hAnsi="Times New Roman"/>
                    </w:rPr>
                  </w:pPr>
                  <w:r w:rsidRPr="00584990">
                    <w:rPr>
                      <w:rFonts w:ascii="Times New Roman" w:hAnsi="Times New Roman"/>
                    </w:rPr>
                    <w:t>Адрес электронной почты</w:t>
                  </w:r>
                </w:p>
              </w:tc>
              <w:tc>
                <w:tcPr>
                  <w:tcW w:w="828" w:type="pct"/>
                  <w:tcBorders>
                    <w:bottom w:val="single" w:sz="4" w:space="0" w:color="auto"/>
                  </w:tcBorders>
                  <w:vAlign w:val="center"/>
                </w:tcPr>
                <w:p w:rsidR="006C11C7" w:rsidRPr="00584990" w:rsidRDefault="006C11C7" w:rsidP="006C11C7">
                  <w:pPr>
                    <w:pStyle w:val="ConsNormal"/>
                    <w:widowControl/>
                    <w:ind w:right="0" w:firstLine="0"/>
                    <w:jc w:val="both"/>
                    <w:rPr>
                      <w:rFonts w:ascii="Times New Roman" w:hAnsi="Times New Roman"/>
                    </w:rPr>
                  </w:pPr>
                  <w:r w:rsidRPr="00584990">
                    <w:rPr>
                      <w:rFonts w:ascii="Times New Roman" w:hAnsi="Times New Roman"/>
                    </w:rPr>
                    <w:t>Контрактный управляющий, ответственный за заключение контракта</w:t>
                  </w:r>
                </w:p>
              </w:tc>
            </w:tr>
            <w:tr w:rsidR="006C11C7" w:rsidRPr="00DD13DB" w:rsidTr="006C11C7">
              <w:tc>
                <w:tcPr>
                  <w:tcW w:w="1457" w:type="pct"/>
                  <w:vAlign w:val="center"/>
                </w:tcPr>
                <w:p w:rsidR="006C11C7" w:rsidRPr="00DD13DB" w:rsidRDefault="006C11C7" w:rsidP="006C11C7">
                  <w:pPr>
                    <w:pStyle w:val="ConsTitle"/>
                    <w:widowControl/>
                    <w:ind w:right="0"/>
                    <w:jc w:val="center"/>
                    <w:rPr>
                      <w:rFonts w:ascii="Times New Roman" w:hAnsi="Times New Roman"/>
                      <w:b w:val="0"/>
                      <w:sz w:val="20"/>
                    </w:rPr>
                  </w:pPr>
                  <w:r w:rsidRPr="00DD13DB">
                    <w:rPr>
                      <w:rFonts w:ascii="Times New Roman" w:hAnsi="Times New Roman"/>
                      <w:b w:val="0"/>
                      <w:snapToGrid/>
                      <w:sz w:val="20"/>
                      <w:lang w:eastAsia="en-US"/>
                    </w:rPr>
                    <w:t>Заказчик 1-</w:t>
                  </w:r>
                  <w:r w:rsidRPr="00DD13DB">
                    <w:rPr>
                      <w:sz w:val="20"/>
                    </w:rPr>
                    <w:t xml:space="preserve"> </w:t>
                  </w:r>
                  <w:r w:rsidRPr="00DD13DB">
                    <w:rPr>
                      <w:rFonts w:ascii="Times New Roman" w:hAnsi="Times New Roman"/>
                      <w:b w:val="0"/>
                      <w:snapToGrid/>
                      <w:sz w:val="20"/>
                      <w:lang w:eastAsia="en-US"/>
                    </w:rPr>
                    <w:t>Администрация Муниципального образования городской округ «Новая Земля» (МО ГО «Новая Земля»)</w:t>
                  </w:r>
                </w:p>
              </w:tc>
              <w:tc>
                <w:tcPr>
                  <w:tcW w:w="716" w:type="pct"/>
                  <w:tcBorders>
                    <w:bottom w:val="single" w:sz="4" w:space="0" w:color="auto"/>
                  </w:tcBorders>
                  <w:vAlign w:val="center"/>
                </w:tcPr>
                <w:p w:rsidR="006C11C7" w:rsidRPr="00DD13DB" w:rsidRDefault="006C11C7" w:rsidP="006C11C7">
                  <w:pPr>
                    <w:pStyle w:val="ConsNormal"/>
                    <w:widowControl/>
                    <w:ind w:right="0" w:firstLine="0"/>
                    <w:jc w:val="center"/>
                    <w:rPr>
                      <w:rFonts w:ascii="Times New Roman" w:hAnsi="Times New Roman"/>
                    </w:rPr>
                  </w:pPr>
                  <w:r w:rsidRPr="00DD13DB">
                    <w:rPr>
                      <w:rFonts w:ascii="Times New Roman" w:hAnsi="Times New Roman"/>
                      <w:snapToGrid/>
                      <w:lang w:eastAsia="en-US"/>
                    </w:rPr>
                    <w:t xml:space="preserve">163055,  г. Архангельск-55 ул. </w:t>
                  </w:r>
                  <w:proofErr w:type="gramStart"/>
                  <w:r w:rsidRPr="00DD13DB">
                    <w:rPr>
                      <w:rFonts w:ascii="Times New Roman" w:hAnsi="Times New Roman"/>
                      <w:snapToGrid/>
                      <w:lang w:eastAsia="en-US"/>
                    </w:rPr>
                    <w:t>Совет-</w:t>
                  </w:r>
                  <w:proofErr w:type="spellStart"/>
                  <w:r w:rsidRPr="00DD13DB">
                    <w:rPr>
                      <w:rFonts w:ascii="Times New Roman" w:hAnsi="Times New Roman"/>
                      <w:snapToGrid/>
                      <w:lang w:eastAsia="en-US"/>
                    </w:rPr>
                    <w:t>ская</w:t>
                  </w:r>
                  <w:proofErr w:type="spellEnd"/>
                  <w:proofErr w:type="gramEnd"/>
                  <w:r w:rsidRPr="00DD13DB">
                    <w:rPr>
                      <w:rFonts w:ascii="Times New Roman" w:hAnsi="Times New Roman"/>
                      <w:snapToGrid/>
                      <w:lang w:eastAsia="en-US"/>
                    </w:rPr>
                    <w:t xml:space="preserve"> д.16</w:t>
                  </w:r>
                </w:p>
              </w:tc>
              <w:tc>
                <w:tcPr>
                  <w:tcW w:w="705" w:type="pct"/>
                  <w:tcBorders>
                    <w:bottom w:val="single" w:sz="4" w:space="0" w:color="auto"/>
                  </w:tcBorders>
                  <w:vAlign w:val="center"/>
                </w:tcPr>
                <w:p w:rsidR="006C11C7" w:rsidRPr="00DD13DB" w:rsidRDefault="006C11C7" w:rsidP="006C11C7">
                  <w:pPr>
                    <w:pStyle w:val="ConsNormal"/>
                    <w:widowControl/>
                    <w:ind w:right="0" w:firstLine="0"/>
                    <w:jc w:val="both"/>
                    <w:rPr>
                      <w:rFonts w:ascii="Times New Roman" w:hAnsi="Times New Roman"/>
                      <w:lang w:val="en-US"/>
                    </w:rPr>
                  </w:pPr>
                  <w:r w:rsidRPr="00DD13DB">
                    <w:rPr>
                      <w:rFonts w:ascii="Times New Roman" w:hAnsi="Times New Roman"/>
                      <w:snapToGrid/>
                      <w:lang w:eastAsia="en-US"/>
                    </w:rPr>
                    <w:t>8(495) 514-05-81*11-</w:t>
                  </w:r>
                  <w:r w:rsidRPr="00DD13DB">
                    <w:rPr>
                      <w:rFonts w:ascii="Times New Roman" w:hAnsi="Times New Roman"/>
                      <w:snapToGrid/>
                      <w:lang w:val="en-US" w:eastAsia="en-US"/>
                    </w:rPr>
                    <w:t>15</w:t>
                  </w:r>
                </w:p>
              </w:tc>
              <w:tc>
                <w:tcPr>
                  <w:tcW w:w="1054" w:type="pct"/>
                  <w:tcBorders>
                    <w:bottom w:val="single" w:sz="4" w:space="0" w:color="auto"/>
                  </w:tcBorders>
                  <w:vAlign w:val="center"/>
                </w:tcPr>
                <w:p w:rsidR="006C11C7" w:rsidRPr="00DD13DB" w:rsidRDefault="00CE5A1A" w:rsidP="006C11C7">
                  <w:pPr>
                    <w:pStyle w:val="ConsNormal"/>
                    <w:widowControl/>
                    <w:ind w:right="0" w:firstLine="0"/>
                    <w:jc w:val="both"/>
                    <w:rPr>
                      <w:rStyle w:val="a9"/>
                      <w:snapToGrid/>
                      <w:lang w:eastAsia="en-US"/>
                    </w:rPr>
                  </w:pPr>
                  <w:hyperlink r:id="rId13" w:history="1">
                    <w:r w:rsidR="006C11C7" w:rsidRPr="00DD13DB">
                      <w:rPr>
                        <w:rStyle w:val="a9"/>
                        <w:rFonts w:ascii="Times New Roman" w:hAnsi="Times New Roman"/>
                        <w:snapToGrid/>
                        <w:lang w:eastAsia="en-US"/>
                      </w:rPr>
                      <w:t>nz_admin@mail.ru</w:t>
                    </w:r>
                  </w:hyperlink>
                </w:p>
              </w:tc>
              <w:tc>
                <w:tcPr>
                  <w:tcW w:w="828" w:type="pct"/>
                  <w:tcBorders>
                    <w:bottom w:val="single" w:sz="4" w:space="0" w:color="auto"/>
                  </w:tcBorders>
                  <w:vAlign w:val="center"/>
                </w:tcPr>
                <w:p w:rsidR="006C11C7" w:rsidRPr="00DD13DB" w:rsidRDefault="006C11C7" w:rsidP="006C11C7">
                  <w:pPr>
                    <w:pStyle w:val="ConsNormal"/>
                    <w:widowControl/>
                    <w:ind w:right="0" w:firstLine="0"/>
                    <w:jc w:val="both"/>
                    <w:rPr>
                      <w:rFonts w:ascii="Times New Roman" w:hAnsi="Times New Roman"/>
                    </w:rPr>
                  </w:pPr>
                  <w:r w:rsidRPr="00DD13DB">
                    <w:rPr>
                      <w:rFonts w:ascii="Times New Roman" w:hAnsi="Times New Roman"/>
                      <w:snapToGrid/>
                      <w:lang w:eastAsia="en-US"/>
                    </w:rPr>
                    <w:t xml:space="preserve">Перфилов </w:t>
                  </w:r>
                  <w:r w:rsidRPr="00DD13DB">
                    <w:rPr>
                      <w:rFonts w:ascii="Times New Roman" w:hAnsi="Times New Roman"/>
                      <w:snapToGrid/>
                      <w:lang w:val="en-US" w:eastAsia="en-US"/>
                    </w:rPr>
                    <w:t xml:space="preserve">     </w:t>
                  </w:r>
                  <w:r w:rsidRPr="00DD13DB">
                    <w:rPr>
                      <w:rFonts w:ascii="Times New Roman" w:hAnsi="Times New Roman"/>
                      <w:snapToGrid/>
                      <w:lang w:eastAsia="en-US"/>
                    </w:rPr>
                    <w:t xml:space="preserve">Анатолий </w:t>
                  </w:r>
                  <w:r w:rsidRPr="00DD13DB">
                    <w:rPr>
                      <w:rFonts w:ascii="Times New Roman" w:hAnsi="Times New Roman"/>
                      <w:snapToGrid/>
                      <w:lang w:val="en-US" w:eastAsia="en-US"/>
                    </w:rPr>
                    <w:t xml:space="preserve">   </w:t>
                  </w:r>
                  <w:r w:rsidRPr="00DD13DB">
                    <w:rPr>
                      <w:rFonts w:ascii="Times New Roman" w:hAnsi="Times New Roman"/>
                      <w:snapToGrid/>
                      <w:lang w:eastAsia="en-US"/>
                    </w:rPr>
                    <w:t>Александрович.</w:t>
                  </w:r>
                </w:p>
              </w:tc>
            </w:tr>
            <w:tr w:rsidR="006C11C7" w:rsidRPr="00DD13DB" w:rsidTr="006C11C7">
              <w:tc>
                <w:tcPr>
                  <w:tcW w:w="1457" w:type="pct"/>
                  <w:vAlign w:val="center"/>
                </w:tcPr>
                <w:p w:rsidR="006C11C7" w:rsidRPr="00DD13DB" w:rsidRDefault="006C11C7" w:rsidP="006C11C7">
                  <w:pPr>
                    <w:widowControl w:val="0"/>
                    <w:tabs>
                      <w:tab w:val="left" w:pos="567"/>
                    </w:tabs>
                    <w:autoSpaceDE w:val="0"/>
                    <w:autoSpaceDN w:val="0"/>
                    <w:adjustRightInd w:val="0"/>
                    <w:spacing w:line="276" w:lineRule="auto"/>
                    <w:jc w:val="both"/>
                    <w:rPr>
                      <w:sz w:val="20"/>
                      <w:szCs w:val="20"/>
                      <w:lang w:eastAsia="en-US"/>
                    </w:rPr>
                  </w:pPr>
                  <w:r w:rsidRPr="00DD13DB">
                    <w:rPr>
                      <w:sz w:val="20"/>
                      <w:szCs w:val="20"/>
                      <w:lang w:eastAsia="en-US"/>
                    </w:rPr>
                    <w:t>Заказчик 2 - Муниципальное бюджетное учреждение «</w:t>
                  </w:r>
                  <w:proofErr w:type="spellStart"/>
                  <w:r w:rsidRPr="00DD13DB">
                    <w:rPr>
                      <w:sz w:val="20"/>
                      <w:szCs w:val="20"/>
                      <w:lang w:eastAsia="en-US"/>
                    </w:rPr>
                    <w:t>АвтоЭнергия</w:t>
                  </w:r>
                  <w:proofErr w:type="spellEnd"/>
                  <w:r w:rsidRPr="00DD13DB">
                    <w:rPr>
                      <w:sz w:val="20"/>
                      <w:szCs w:val="20"/>
                      <w:lang w:eastAsia="en-US"/>
                    </w:rPr>
                    <w:t>» (МБУ «</w:t>
                  </w:r>
                  <w:proofErr w:type="spellStart"/>
                  <w:r w:rsidRPr="00DD13DB">
                    <w:rPr>
                      <w:sz w:val="20"/>
                      <w:szCs w:val="20"/>
                      <w:lang w:eastAsia="en-US"/>
                    </w:rPr>
                    <w:t>АвтоЭнергия</w:t>
                  </w:r>
                  <w:proofErr w:type="spellEnd"/>
                  <w:r w:rsidRPr="00DD13DB">
                    <w:rPr>
                      <w:sz w:val="20"/>
                      <w:szCs w:val="20"/>
                      <w:lang w:eastAsia="en-US"/>
                    </w:rPr>
                    <w:t xml:space="preserve">») </w:t>
                  </w:r>
                </w:p>
              </w:tc>
              <w:tc>
                <w:tcPr>
                  <w:tcW w:w="716" w:type="pct"/>
                  <w:tcBorders>
                    <w:bottom w:val="single" w:sz="4" w:space="0" w:color="auto"/>
                  </w:tcBorders>
                  <w:vAlign w:val="center"/>
                </w:tcPr>
                <w:p w:rsidR="006C11C7" w:rsidRPr="00DD13DB" w:rsidRDefault="006C11C7" w:rsidP="006C11C7">
                  <w:pPr>
                    <w:widowControl w:val="0"/>
                    <w:tabs>
                      <w:tab w:val="left" w:pos="567"/>
                      <w:tab w:val="left" w:pos="10620"/>
                    </w:tabs>
                    <w:autoSpaceDE w:val="0"/>
                    <w:autoSpaceDN w:val="0"/>
                    <w:adjustRightInd w:val="0"/>
                    <w:spacing w:line="276" w:lineRule="auto"/>
                    <w:rPr>
                      <w:sz w:val="20"/>
                      <w:szCs w:val="20"/>
                      <w:lang w:eastAsia="en-US"/>
                    </w:rPr>
                  </w:pPr>
                  <w:r w:rsidRPr="00DD13DB">
                    <w:rPr>
                      <w:sz w:val="20"/>
                      <w:szCs w:val="20"/>
                      <w:lang w:eastAsia="en-US"/>
                    </w:rPr>
                    <w:t xml:space="preserve">163055,  г. Архангельск-55 ул. </w:t>
                  </w:r>
                  <w:proofErr w:type="gramStart"/>
                  <w:r w:rsidRPr="00DD13DB">
                    <w:rPr>
                      <w:sz w:val="20"/>
                      <w:szCs w:val="20"/>
                      <w:lang w:eastAsia="en-US"/>
                    </w:rPr>
                    <w:t>Советская</w:t>
                  </w:r>
                  <w:proofErr w:type="gramEnd"/>
                  <w:r w:rsidRPr="00DD13DB">
                    <w:rPr>
                      <w:sz w:val="20"/>
                      <w:szCs w:val="20"/>
                      <w:lang w:eastAsia="en-US"/>
                    </w:rPr>
                    <w:t xml:space="preserve"> д.16</w:t>
                  </w:r>
                </w:p>
              </w:tc>
              <w:tc>
                <w:tcPr>
                  <w:tcW w:w="705" w:type="pct"/>
                  <w:tcBorders>
                    <w:bottom w:val="single" w:sz="4" w:space="0" w:color="auto"/>
                  </w:tcBorders>
                  <w:vAlign w:val="center"/>
                </w:tcPr>
                <w:p w:rsidR="006C11C7" w:rsidRPr="00DD13DB" w:rsidRDefault="006C11C7" w:rsidP="006C11C7">
                  <w:pPr>
                    <w:spacing w:line="276" w:lineRule="auto"/>
                    <w:rPr>
                      <w:rFonts w:ascii="Calibri" w:eastAsia="Calibri" w:hAnsi="Calibri"/>
                      <w:sz w:val="20"/>
                      <w:szCs w:val="20"/>
                      <w:lang w:eastAsia="en-US"/>
                    </w:rPr>
                  </w:pPr>
                  <w:r w:rsidRPr="00DD13DB">
                    <w:rPr>
                      <w:sz w:val="20"/>
                      <w:szCs w:val="20"/>
                      <w:lang w:eastAsia="en-US"/>
                    </w:rPr>
                    <w:t>8(495) 514-05-81*11-21</w:t>
                  </w:r>
                </w:p>
              </w:tc>
              <w:tc>
                <w:tcPr>
                  <w:tcW w:w="1054" w:type="pct"/>
                  <w:tcBorders>
                    <w:bottom w:val="single" w:sz="4" w:space="0" w:color="auto"/>
                  </w:tcBorders>
                  <w:vAlign w:val="center"/>
                </w:tcPr>
                <w:p w:rsidR="006C11C7" w:rsidRPr="00DD13DB" w:rsidRDefault="006C11C7" w:rsidP="006C11C7">
                  <w:pPr>
                    <w:widowControl w:val="0"/>
                    <w:autoSpaceDE w:val="0"/>
                    <w:autoSpaceDN w:val="0"/>
                    <w:adjustRightInd w:val="0"/>
                    <w:spacing w:line="276" w:lineRule="auto"/>
                    <w:jc w:val="center"/>
                    <w:rPr>
                      <w:rStyle w:val="a9"/>
                      <w:sz w:val="20"/>
                      <w:szCs w:val="20"/>
                    </w:rPr>
                  </w:pPr>
                  <w:r w:rsidRPr="00DD13DB">
                    <w:rPr>
                      <w:rStyle w:val="a9"/>
                      <w:sz w:val="20"/>
                      <w:szCs w:val="20"/>
                      <w:lang w:eastAsia="en-US"/>
                    </w:rPr>
                    <w:t>avtoenergia@list.ru</w:t>
                  </w:r>
                </w:p>
              </w:tc>
              <w:tc>
                <w:tcPr>
                  <w:tcW w:w="828" w:type="pct"/>
                  <w:tcBorders>
                    <w:bottom w:val="single" w:sz="4" w:space="0" w:color="auto"/>
                  </w:tcBorders>
                  <w:vAlign w:val="center"/>
                </w:tcPr>
                <w:p w:rsidR="006C11C7" w:rsidRPr="00DD13DB" w:rsidRDefault="006C11C7" w:rsidP="006C11C7">
                  <w:pPr>
                    <w:spacing w:line="276" w:lineRule="auto"/>
                    <w:jc w:val="center"/>
                    <w:rPr>
                      <w:sz w:val="20"/>
                      <w:szCs w:val="20"/>
                      <w:lang w:eastAsia="en-US"/>
                    </w:rPr>
                  </w:pPr>
                  <w:r w:rsidRPr="00DD13DB">
                    <w:rPr>
                      <w:sz w:val="20"/>
                      <w:szCs w:val="20"/>
                      <w:lang w:eastAsia="en-US"/>
                    </w:rPr>
                    <w:t>Винник Сергей Владимирович</w:t>
                  </w:r>
                </w:p>
                <w:p w:rsidR="006C11C7" w:rsidRPr="00DD13DB" w:rsidRDefault="006C11C7" w:rsidP="006C11C7">
                  <w:pPr>
                    <w:spacing w:line="276" w:lineRule="auto"/>
                    <w:jc w:val="center"/>
                    <w:rPr>
                      <w:sz w:val="20"/>
                      <w:szCs w:val="20"/>
                      <w:lang w:eastAsia="en-US"/>
                    </w:rPr>
                  </w:pPr>
                </w:p>
              </w:tc>
            </w:tr>
          </w:tbl>
          <w:p w:rsidR="006C11C7" w:rsidRPr="00E02AEC" w:rsidRDefault="006C11C7" w:rsidP="00AE0C1C">
            <w:pPr>
              <w:pStyle w:val="ConsNormal"/>
              <w:widowControl/>
              <w:ind w:right="0" w:firstLine="397"/>
              <w:jc w:val="both"/>
              <w:rPr>
                <w:rFonts w:ascii="Times New Roman" w:hAnsi="Times New Roman"/>
                <w:sz w:val="24"/>
                <w:szCs w:val="24"/>
              </w:rPr>
            </w:pP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6C11C7" w:rsidRPr="002369A8" w:rsidRDefault="006C11C7" w:rsidP="00B51AAA">
            <w:pPr>
              <w:pStyle w:val="ConsTitle"/>
              <w:widowControl/>
              <w:ind w:right="0"/>
              <w:rPr>
                <w:rFonts w:ascii="Times New Roman" w:hAnsi="Times New Roman"/>
                <w:b w:val="0"/>
                <w:sz w:val="24"/>
                <w:szCs w:val="24"/>
              </w:rPr>
            </w:pPr>
          </w:p>
        </w:tc>
        <w:tc>
          <w:tcPr>
            <w:tcW w:w="3494" w:type="pct"/>
            <w:tcBorders>
              <w:bottom w:val="single" w:sz="4" w:space="0" w:color="auto"/>
            </w:tcBorders>
          </w:tcPr>
          <w:p w:rsidR="006C11C7" w:rsidRDefault="006C11C7"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6C11C7" w:rsidRPr="00E02AEC" w:rsidRDefault="006C11C7" w:rsidP="00AE0C1C">
            <w:pPr>
              <w:ind w:firstLine="397"/>
              <w:jc w:val="both"/>
            </w:pP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6C11C7" w:rsidRPr="002369A8" w:rsidRDefault="006C11C7"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494" w:type="pct"/>
            <w:tcBorders>
              <w:bottom w:val="single" w:sz="4" w:space="0" w:color="auto"/>
            </w:tcBorders>
          </w:tcPr>
          <w:p w:rsidR="006C11C7" w:rsidRPr="00F86EC2" w:rsidRDefault="006C11C7"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6C11C7" w:rsidRPr="001A37E4" w:rsidRDefault="006C11C7"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6C11C7" w:rsidRDefault="006C11C7" w:rsidP="00AE0C1C">
            <w:r>
              <w:t>8-921-811-2442</w:t>
            </w:r>
          </w:p>
          <w:p w:rsidR="006C11C7" w:rsidRPr="00F86EC2" w:rsidRDefault="006C11C7"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4"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6C11C7" w:rsidRPr="00F86EC2" w:rsidRDefault="006C11C7" w:rsidP="00AE0C1C"/>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494" w:type="pct"/>
            <w:tcBorders>
              <w:bottom w:val="single" w:sz="4" w:space="0" w:color="auto"/>
            </w:tcBorders>
          </w:tcPr>
          <w:p w:rsidR="006C11C7" w:rsidRPr="002369A8" w:rsidRDefault="006C11C7"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Borders>
              <w:right w:val="single" w:sz="4" w:space="0" w:color="auto"/>
            </w:tcBorders>
          </w:tcPr>
          <w:p w:rsidR="006C11C7" w:rsidRPr="002369A8" w:rsidRDefault="006C11C7"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(максималь</w:t>
            </w:r>
            <w:r>
              <w:rPr>
                <w:rFonts w:ascii="Times New Roman" w:hAnsi="Times New Roman"/>
                <w:sz w:val="24"/>
                <w:szCs w:val="24"/>
              </w:rPr>
              <w:t>н</w:t>
            </w:r>
            <w:r w:rsidRPr="002369A8">
              <w:rPr>
                <w:rFonts w:ascii="Times New Roman" w:hAnsi="Times New Roman"/>
                <w:sz w:val="24"/>
                <w:szCs w:val="24"/>
              </w:rPr>
              <w:t>ая) цена контракта</w:t>
            </w:r>
          </w:p>
        </w:tc>
        <w:tc>
          <w:tcPr>
            <w:tcW w:w="3494" w:type="pct"/>
            <w:tcBorders>
              <w:top w:val="single" w:sz="4" w:space="0" w:color="auto"/>
              <w:left w:val="single" w:sz="4" w:space="0" w:color="auto"/>
              <w:bottom w:val="single" w:sz="4" w:space="0" w:color="auto"/>
              <w:right w:val="single" w:sz="4" w:space="0" w:color="auto"/>
            </w:tcBorders>
          </w:tcPr>
          <w:p w:rsidR="006C11C7" w:rsidRDefault="004322FB" w:rsidP="00CA31F1">
            <w:pPr>
              <w:pStyle w:val="ConsTitle"/>
              <w:widowControl/>
              <w:ind w:left="-45" w:right="0" w:firstLine="397"/>
              <w:jc w:val="both"/>
              <w:rPr>
                <w:rFonts w:ascii="Times New Roman" w:hAnsi="Times New Roman"/>
                <w:b w:val="0"/>
                <w:sz w:val="24"/>
                <w:szCs w:val="24"/>
              </w:rPr>
            </w:pPr>
            <w:r>
              <w:rPr>
                <w:rFonts w:ascii="Times New Roman" w:hAnsi="Times New Roman"/>
                <w:b w:val="0"/>
                <w:sz w:val="24"/>
                <w:szCs w:val="24"/>
              </w:rPr>
              <w:t>696 890</w:t>
            </w:r>
            <w:r w:rsidR="006C11C7">
              <w:rPr>
                <w:rFonts w:ascii="Times New Roman" w:hAnsi="Times New Roman"/>
                <w:b w:val="0"/>
                <w:sz w:val="24"/>
                <w:szCs w:val="24"/>
              </w:rPr>
              <w:t xml:space="preserve"> (</w:t>
            </w:r>
            <w:r>
              <w:rPr>
                <w:rFonts w:ascii="Times New Roman" w:hAnsi="Times New Roman"/>
                <w:b w:val="0"/>
                <w:sz w:val="24"/>
                <w:szCs w:val="24"/>
              </w:rPr>
              <w:t>Шестьсот девяносто шесть</w:t>
            </w:r>
            <w:r w:rsidR="006C11C7">
              <w:rPr>
                <w:rFonts w:ascii="Times New Roman" w:hAnsi="Times New Roman"/>
                <w:b w:val="0"/>
                <w:sz w:val="24"/>
                <w:szCs w:val="24"/>
              </w:rPr>
              <w:t xml:space="preserve"> тысяч</w:t>
            </w:r>
            <w:r>
              <w:rPr>
                <w:rFonts w:ascii="Times New Roman" w:hAnsi="Times New Roman"/>
                <w:b w:val="0"/>
                <w:sz w:val="24"/>
                <w:szCs w:val="24"/>
              </w:rPr>
              <w:t xml:space="preserve"> восемьсот девяносто</w:t>
            </w:r>
            <w:r w:rsidR="006C11C7">
              <w:rPr>
                <w:rFonts w:ascii="Times New Roman" w:hAnsi="Times New Roman"/>
                <w:b w:val="0"/>
                <w:sz w:val="24"/>
                <w:szCs w:val="24"/>
              </w:rPr>
              <w:t>) руб.00 коп.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979"/>
            </w:tblGrid>
            <w:tr w:rsidR="006C11C7" w:rsidRPr="00015D22" w:rsidTr="006C11C7">
              <w:tc>
                <w:tcPr>
                  <w:tcW w:w="2978" w:type="dxa"/>
                  <w:shd w:val="clear" w:color="auto" w:fill="auto"/>
                </w:tcPr>
                <w:p w:rsidR="006C11C7" w:rsidRPr="00015D22" w:rsidRDefault="006C11C7" w:rsidP="006C11C7">
                  <w:pPr>
                    <w:jc w:val="both"/>
                  </w:pPr>
                  <w:r w:rsidRPr="00015D22">
                    <w:t>Заказчик 1</w:t>
                  </w:r>
                </w:p>
              </w:tc>
              <w:tc>
                <w:tcPr>
                  <w:tcW w:w="2979" w:type="dxa"/>
                  <w:shd w:val="clear" w:color="auto" w:fill="auto"/>
                </w:tcPr>
                <w:p w:rsidR="006C11C7" w:rsidRPr="00015D22" w:rsidRDefault="00980186" w:rsidP="006C11C7">
                  <w:pPr>
                    <w:jc w:val="both"/>
                  </w:pPr>
                  <w:r w:rsidRPr="00980186">
                    <w:t>260</w:t>
                  </w:r>
                  <w:r>
                    <w:t xml:space="preserve"> </w:t>
                  </w:r>
                  <w:r w:rsidRPr="00980186">
                    <w:t>270</w:t>
                  </w:r>
                  <w:r w:rsidR="006C11C7">
                    <w:t>,</w:t>
                  </w:r>
                  <w:r w:rsidR="006C11C7" w:rsidRPr="00015D22">
                    <w:t>0</w:t>
                  </w:r>
                </w:p>
              </w:tc>
            </w:tr>
            <w:tr w:rsidR="006C11C7" w:rsidRPr="00015D22" w:rsidTr="006C11C7">
              <w:tc>
                <w:tcPr>
                  <w:tcW w:w="2978" w:type="dxa"/>
                  <w:shd w:val="clear" w:color="auto" w:fill="auto"/>
                </w:tcPr>
                <w:p w:rsidR="006C11C7" w:rsidRPr="00015D22" w:rsidRDefault="006C11C7" w:rsidP="006C11C7">
                  <w:pPr>
                    <w:jc w:val="both"/>
                  </w:pPr>
                  <w:r w:rsidRPr="00015D22">
                    <w:t>Заказчик 2</w:t>
                  </w:r>
                </w:p>
              </w:tc>
              <w:tc>
                <w:tcPr>
                  <w:tcW w:w="2979" w:type="dxa"/>
                  <w:shd w:val="clear" w:color="auto" w:fill="auto"/>
                </w:tcPr>
                <w:p w:rsidR="006C11C7" w:rsidRPr="00015D22" w:rsidRDefault="00980186" w:rsidP="006C11C7">
                  <w:pPr>
                    <w:jc w:val="both"/>
                  </w:pPr>
                  <w:r w:rsidRPr="00980186">
                    <w:t>436</w:t>
                  </w:r>
                  <w:r>
                    <w:t xml:space="preserve"> </w:t>
                  </w:r>
                  <w:r w:rsidRPr="00980186">
                    <w:t>620</w:t>
                  </w:r>
                  <w:r w:rsidR="006C11C7" w:rsidRPr="00015D22">
                    <w:t>,00</w:t>
                  </w:r>
                </w:p>
              </w:tc>
            </w:tr>
          </w:tbl>
          <w:p w:rsidR="006C11C7" w:rsidRPr="002369A8" w:rsidRDefault="006C11C7" w:rsidP="00CA31F1">
            <w:pPr>
              <w:pStyle w:val="ConsTitle"/>
              <w:widowControl/>
              <w:ind w:left="-45" w:right="0" w:firstLine="397"/>
              <w:jc w:val="both"/>
              <w:rPr>
                <w:rFonts w:ascii="Times New Roman" w:hAnsi="Times New Roman"/>
                <w:b w:val="0"/>
                <w:sz w:val="24"/>
                <w:szCs w:val="24"/>
              </w:rPr>
            </w:pP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494" w:type="pct"/>
            <w:tcBorders>
              <w:top w:val="single" w:sz="4" w:space="0" w:color="auto"/>
              <w:bottom w:val="single" w:sz="4" w:space="0" w:color="auto"/>
            </w:tcBorders>
          </w:tcPr>
          <w:p w:rsidR="006C11C7" w:rsidRPr="002369A8" w:rsidRDefault="006C11C7"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6C11C7" w:rsidRPr="002369A8" w:rsidTr="006C11C7">
        <w:tc>
          <w:tcPr>
            <w:tcW w:w="220" w:type="pct"/>
          </w:tcPr>
          <w:p w:rsidR="006C11C7" w:rsidRPr="002369A8" w:rsidRDefault="006C11C7" w:rsidP="00D6160B">
            <w:pPr>
              <w:numPr>
                <w:ilvl w:val="0"/>
                <w:numId w:val="23"/>
              </w:numPr>
              <w:autoSpaceDE w:val="0"/>
              <w:autoSpaceDN w:val="0"/>
              <w:adjustRightInd w:val="0"/>
              <w:ind w:left="0" w:firstLine="0"/>
              <w:jc w:val="center"/>
              <w:outlineLvl w:val="1"/>
              <w:rPr>
                <w:b/>
                <w:bCs/>
              </w:rPr>
            </w:pPr>
          </w:p>
        </w:tc>
        <w:tc>
          <w:tcPr>
            <w:tcW w:w="1286" w:type="pct"/>
            <w:tcBorders>
              <w:right w:val="single" w:sz="4" w:space="0" w:color="auto"/>
            </w:tcBorders>
          </w:tcPr>
          <w:p w:rsidR="006C11C7" w:rsidRPr="002369A8" w:rsidRDefault="006C11C7"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494" w:type="pct"/>
            <w:tcBorders>
              <w:top w:val="single" w:sz="4" w:space="0" w:color="auto"/>
              <w:left w:val="single" w:sz="4" w:space="0" w:color="auto"/>
              <w:bottom w:val="single" w:sz="4" w:space="0" w:color="auto"/>
              <w:right w:val="single" w:sz="4" w:space="0" w:color="auto"/>
            </w:tcBorders>
          </w:tcPr>
          <w:p w:rsidR="006C11C7" w:rsidRPr="002369A8" w:rsidRDefault="006C11C7"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6C11C7" w:rsidRPr="002369A8" w:rsidRDefault="006C11C7"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6C11C7" w:rsidRPr="002369A8" w:rsidRDefault="006C11C7"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494" w:type="pct"/>
            <w:tcBorders>
              <w:bottom w:val="single" w:sz="4" w:space="0" w:color="auto"/>
            </w:tcBorders>
          </w:tcPr>
          <w:p w:rsidR="006C11C7" w:rsidRPr="002369A8" w:rsidRDefault="006C11C7" w:rsidP="0019460B">
            <w:pPr>
              <w:autoSpaceDE w:val="0"/>
              <w:autoSpaceDN w:val="0"/>
              <w:adjustRightInd w:val="0"/>
              <w:ind w:firstLine="397"/>
              <w:jc w:val="both"/>
            </w:pPr>
            <w:r w:rsidRPr="002369A8">
              <w:t>Заявка на участие в электронном аукционе состоит из двух частей.</w:t>
            </w:r>
          </w:p>
          <w:p w:rsidR="006C11C7" w:rsidRPr="002369A8" w:rsidRDefault="006C11C7" w:rsidP="00026617">
            <w:pPr>
              <w:autoSpaceDE w:val="0"/>
              <w:autoSpaceDN w:val="0"/>
              <w:adjustRightInd w:val="0"/>
              <w:ind w:firstLine="397"/>
              <w:jc w:val="both"/>
            </w:pPr>
            <w:bookmarkStart w:id="7" w:name="Par1"/>
            <w:bookmarkEnd w:id="7"/>
            <w:r w:rsidRPr="002369A8">
              <w:t>Первая часть заявки на участие в электронном аукционе должна содержать указанную в одном из следующих пунктов информацию:</w:t>
            </w:r>
            <w:bookmarkStart w:id="8" w:name="Par5"/>
            <w:bookmarkEnd w:id="8"/>
          </w:p>
          <w:p w:rsidR="006C11C7" w:rsidRPr="002369A8" w:rsidRDefault="006C11C7"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11C7" w:rsidRPr="002369A8" w:rsidRDefault="006C11C7"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C11C7" w:rsidRPr="002369A8" w:rsidRDefault="006C11C7"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C11C7" w:rsidRPr="002369A8" w:rsidRDefault="006C11C7"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6C11C7" w:rsidRPr="002369A8" w:rsidRDefault="006C11C7" w:rsidP="007606AC">
            <w:pPr>
              <w:autoSpaceDE w:val="0"/>
              <w:autoSpaceDN w:val="0"/>
              <w:adjustRightInd w:val="0"/>
              <w:ind w:firstLine="397"/>
              <w:jc w:val="both"/>
            </w:pPr>
            <w:bookmarkStart w:id="9" w:name="Par10"/>
            <w:bookmarkEnd w:id="9"/>
            <w:r w:rsidRPr="002369A8">
              <w:t>Вторая часть заявки на участие в электронном аукционе должна содержать следующие документы и информацию:</w:t>
            </w:r>
          </w:p>
          <w:p w:rsidR="006C11C7" w:rsidRPr="002369A8" w:rsidRDefault="006C11C7"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6C11C7" w:rsidRPr="002369A8" w:rsidRDefault="006C11C7"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5" w:history="1">
              <w:r w:rsidRPr="002369A8">
                <w:t>пунктом 1</w:t>
              </w:r>
            </w:hyperlink>
            <w:r w:rsidRPr="002369A8">
              <w:t xml:space="preserve"> </w:t>
            </w:r>
            <w:hyperlink r:id="rId16" w:history="1">
              <w:r w:rsidRPr="002369A8">
                <w:t>части 1</w:t>
              </w:r>
            </w:hyperlink>
            <w:r w:rsidRPr="002369A8">
              <w:t xml:space="preserve"> статьи 31 Федерального закона от 05 апреля 2013 года № 44-ФЗ, или копии этих документов;</w:t>
            </w:r>
          </w:p>
          <w:p w:rsidR="006C11C7" w:rsidRPr="002369A8" w:rsidRDefault="006C11C7"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7"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6C11C7" w:rsidRPr="002369A8" w:rsidRDefault="006C11C7"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8" w:history="1">
              <w:r w:rsidRPr="002369A8">
                <w:t>пунктами 3</w:t>
              </w:r>
            </w:hyperlink>
            <w:r w:rsidRPr="002369A8">
              <w:t>-</w:t>
            </w:r>
            <w:hyperlink r:id="rId19"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6C11C7" w:rsidRPr="002369A8" w:rsidRDefault="006C11C7"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6C11C7" w:rsidRPr="002369A8" w:rsidRDefault="006C11C7"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6C11C7" w:rsidRPr="002369A8" w:rsidRDefault="006C11C7"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20" w:history="1">
              <w:r w:rsidRPr="002369A8">
                <w:t>статьями 28</w:t>
              </w:r>
            </w:hyperlink>
            <w:r w:rsidRPr="002369A8">
              <w:t xml:space="preserve"> и </w:t>
            </w:r>
            <w:hyperlink r:id="rId21" w:history="1">
              <w:r w:rsidRPr="002369A8">
                <w:t>29</w:t>
              </w:r>
            </w:hyperlink>
            <w:r w:rsidRPr="002369A8">
              <w:t xml:space="preserve"> Федерального закона от 05 апреля 2013 года № 44-ФЗ, или копии этих документов:</w:t>
            </w:r>
          </w:p>
          <w:p w:rsidR="006C11C7" w:rsidRPr="002369A8" w:rsidRDefault="006C11C7"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6C11C7" w:rsidRPr="002369A8" w:rsidRDefault="006C11C7"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6C11C7" w:rsidRPr="002369A8" w:rsidRDefault="006C11C7"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2" w:history="1">
              <w:r w:rsidRPr="002369A8">
                <w:t>статьей 14</w:t>
              </w:r>
            </w:hyperlink>
            <w:r w:rsidRPr="002369A8">
              <w:t xml:space="preserve"> Федерального закона от 05 апреля 2013 года № 44-ФЗ, или копии этих документов:</w:t>
            </w:r>
          </w:p>
          <w:p w:rsidR="006C11C7" w:rsidRPr="002369A8" w:rsidRDefault="006C11C7"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6C11C7" w:rsidRPr="002369A8" w:rsidRDefault="006C11C7"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3"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4"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5"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6C11C7" w:rsidRPr="002369A8" w:rsidRDefault="006C11C7" w:rsidP="0082798D">
            <w:pPr>
              <w:autoSpaceDE w:val="0"/>
              <w:autoSpaceDN w:val="0"/>
              <w:adjustRightInd w:val="0"/>
              <w:ind w:firstLine="397"/>
              <w:jc w:val="both"/>
              <w:rPr>
                <w:i/>
              </w:rPr>
            </w:pPr>
            <w:r w:rsidRPr="002369A8">
              <w:rPr>
                <w:i/>
              </w:rPr>
              <w:t>или</w:t>
            </w:r>
          </w:p>
          <w:p w:rsidR="006C11C7" w:rsidRPr="002369A8" w:rsidRDefault="00CE5A1A" w:rsidP="000D47EA">
            <w:pPr>
              <w:autoSpaceDE w:val="0"/>
              <w:autoSpaceDN w:val="0"/>
              <w:adjustRightInd w:val="0"/>
              <w:ind w:firstLine="397"/>
              <w:jc w:val="both"/>
              <w:rPr>
                <w:i/>
              </w:rPr>
            </w:pPr>
            <w:hyperlink r:id="rId26" w:history="1">
              <w:proofErr w:type="gramStart"/>
              <w:r w:rsidR="006C11C7" w:rsidRPr="002369A8">
                <w:t>акт</w:t>
              </w:r>
            </w:hyperlink>
            <w:r w:rsidR="006C11C7" w:rsidRPr="002369A8">
              <w:t xml:space="preserve"> экспертизы, выдаваемый Торгово-промышленной палатой Российской Федерации в </w:t>
            </w:r>
            <w:hyperlink r:id="rId27" w:history="1">
              <w:r w:rsidR="006C11C7" w:rsidRPr="002369A8">
                <w:t>порядке</w:t>
              </w:r>
            </w:hyperlink>
            <w:r w:rsidR="006C11C7" w:rsidRPr="002369A8">
              <w:t xml:space="preserve">, установленном ею по согласованию с Министерством промышленности и торговли Российской Федерации </w:t>
            </w:r>
            <w:r w:rsidR="006C11C7"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6C11C7" w:rsidRPr="002369A8">
                <w:rPr>
                  <w:i/>
                </w:rPr>
                <w:t>подпунктами "б"</w:t>
              </w:r>
            </w:hyperlink>
            <w:r w:rsidR="006C11C7" w:rsidRPr="002369A8">
              <w:rPr>
                <w:i/>
              </w:rPr>
              <w:t xml:space="preserve"> и </w:t>
            </w:r>
            <w:hyperlink w:anchor="Par28" w:history="1">
              <w:r w:rsidR="006C11C7" w:rsidRPr="002369A8">
                <w:rPr>
                  <w:i/>
                </w:rPr>
                <w:t>"в" пункта 1</w:t>
              </w:r>
            </w:hyperlink>
            <w:r w:rsidR="006C11C7"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6C11C7"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6C11C7" w:rsidRPr="002369A8" w:rsidRDefault="006C11C7"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6C11C7" w:rsidRPr="002369A8" w:rsidRDefault="006C11C7"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8" w:history="1">
              <w:r w:rsidRPr="002369A8">
                <w:t>форме</w:t>
              </w:r>
            </w:hyperlink>
            <w:r w:rsidRPr="002369A8">
              <w:t xml:space="preserve">, установленной </w:t>
            </w:r>
            <w:hyperlink r:id="rId29" w:history="1">
              <w:r w:rsidRPr="002369A8">
                <w:t>Правилами</w:t>
              </w:r>
            </w:hyperlink>
            <w:r w:rsidRPr="002369A8">
              <w:t xml:space="preserve"> определения страны происхождения товаров, являющимися неотъемлемой частью </w:t>
            </w:r>
            <w:hyperlink r:id="rId30"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31"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6C11C7" w:rsidRPr="002369A8" w:rsidRDefault="006C11C7"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6C11C7" w:rsidRPr="002369A8" w:rsidRDefault="006C11C7"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2"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6C11C7" w:rsidRPr="002369A8" w:rsidRDefault="006C11C7"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494" w:type="pct"/>
            <w:tcBorders>
              <w:bottom w:val="single" w:sz="4" w:space="0" w:color="auto"/>
            </w:tcBorders>
          </w:tcPr>
          <w:p w:rsidR="006C11C7" w:rsidRPr="002369A8" w:rsidRDefault="006C11C7"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6C11C7" w:rsidRPr="002369A8" w:rsidRDefault="006C11C7"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6C11C7" w:rsidRPr="002369A8" w:rsidRDefault="006C11C7"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3" w:history="1">
              <w:r w:rsidRPr="002369A8">
                <w:t>частью 10</w:t>
              </w:r>
            </w:hyperlink>
            <w:r w:rsidRPr="002369A8">
              <w:t xml:space="preserve"> настоящего раздела. Указанные электронные документы подаются одновременно.</w:t>
            </w:r>
          </w:p>
          <w:p w:rsidR="006C11C7" w:rsidRPr="002369A8" w:rsidRDefault="006C11C7"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6C11C7" w:rsidRPr="002369A8" w:rsidRDefault="006C11C7"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6C11C7" w:rsidRPr="002369A8" w:rsidRDefault="006C11C7"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6C11C7" w:rsidRPr="002369A8" w:rsidRDefault="006C11C7"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6C11C7" w:rsidRPr="002369A8" w:rsidRDefault="006C11C7"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6C11C7" w:rsidRPr="002369A8" w:rsidRDefault="006C11C7"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494" w:type="pct"/>
            <w:tcBorders>
              <w:bottom w:val="single" w:sz="4" w:space="0" w:color="auto"/>
            </w:tcBorders>
          </w:tcPr>
          <w:p w:rsidR="006C11C7" w:rsidRPr="002369A8" w:rsidRDefault="006C11C7"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6C11C7" w:rsidRPr="002369A8" w:rsidRDefault="006C11C7"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6C11C7" w:rsidRPr="002369A8" w:rsidRDefault="006C11C7"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1C7" w:rsidRPr="002369A8" w:rsidRDefault="006C11C7"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6C11C7" w:rsidRPr="002369A8" w:rsidRDefault="006C11C7"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11C7" w:rsidRPr="002369A8" w:rsidRDefault="006C11C7"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6C11C7" w:rsidRPr="002369A8" w:rsidRDefault="006C11C7"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6C11C7" w:rsidRPr="002369A8" w:rsidRDefault="006C11C7"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11C7" w:rsidRPr="002369A8" w:rsidRDefault="006C11C7"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11C7" w:rsidRPr="002369A8" w:rsidRDefault="006C11C7"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494" w:type="pct"/>
            <w:tcBorders>
              <w:top w:val="single" w:sz="4" w:space="0" w:color="auto"/>
            </w:tcBorders>
          </w:tcPr>
          <w:p w:rsidR="006C11C7" w:rsidRPr="002369A8" w:rsidRDefault="006C11C7" w:rsidP="003A0001">
            <w:pPr>
              <w:widowControl w:val="0"/>
              <w:autoSpaceDE w:val="0"/>
              <w:autoSpaceDN w:val="0"/>
              <w:adjustRightInd w:val="0"/>
              <w:ind w:firstLine="397"/>
              <w:jc w:val="both"/>
            </w:pPr>
            <w:r w:rsidRPr="00AE0C1C">
              <w:t>www.sberbank-ast.ru</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494" w:type="pct"/>
            <w:tcBorders>
              <w:top w:val="single" w:sz="4" w:space="0" w:color="auto"/>
            </w:tcBorders>
          </w:tcPr>
          <w:p w:rsidR="006C11C7" w:rsidRPr="002369A8" w:rsidRDefault="006C11C7"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494" w:type="pct"/>
            <w:tcBorders>
              <w:top w:val="single" w:sz="4" w:space="0" w:color="auto"/>
            </w:tcBorders>
            <w:vAlign w:val="center"/>
          </w:tcPr>
          <w:p w:rsidR="006C11C7" w:rsidRPr="002369A8" w:rsidRDefault="006C11C7"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6C11C7" w:rsidRPr="002369A8" w:rsidTr="006C11C7">
        <w:tc>
          <w:tcPr>
            <w:tcW w:w="220" w:type="pct"/>
          </w:tcPr>
          <w:p w:rsidR="006C11C7" w:rsidRPr="002369A8" w:rsidRDefault="006C11C7" w:rsidP="00375A23">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94" w:type="pct"/>
            <w:tcBorders>
              <w:top w:val="single" w:sz="4" w:space="0" w:color="auto"/>
            </w:tcBorders>
          </w:tcPr>
          <w:p w:rsidR="006C11C7" w:rsidRPr="002369A8" w:rsidRDefault="006C11C7"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C11C7" w:rsidRPr="002369A8" w:rsidRDefault="006C11C7"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6C11C7" w:rsidRPr="002369A8" w:rsidRDefault="006C11C7" w:rsidP="00676E34">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980186">
              <w:rPr>
                <w:rFonts w:ascii="Times New Roman" w:hAnsi="Times New Roman" w:cs="Times New Roman"/>
                <w:sz w:val="24"/>
                <w:szCs w:val="24"/>
              </w:rPr>
              <w:t>2</w:t>
            </w:r>
            <w:r w:rsidR="00676E34">
              <w:rPr>
                <w:rFonts w:ascii="Times New Roman" w:hAnsi="Times New Roman" w:cs="Times New Roman"/>
                <w:sz w:val="24"/>
                <w:szCs w:val="24"/>
              </w:rPr>
              <w:t>7</w:t>
            </w:r>
            <w:r>
              <w:rPr>
                <w:rFonts w:ascii="Times New Roman" w:hAnsi="Times New Roman" w:cs="Times New Roman"/>
                <w:sz w:val="24"/>
                <w:szCs w:val="24"/>
              </w:rPr>
              <w:t>.04.2016</w:t>
            </w:r>
            <w:r w:rsidRPr="002369A8">
              <w:rPr>
                <w:rFonts w:ascii="Times New Roman" w:hAnsi="Times New Roman" w:cs="Times New Roman"/>
                <w:sz w:val="24"/>
                <w:szCs w:val="24"/>
              </w:rPr>
              <w:t xml:space="preserve"> по </w:t>
            </w:r>
            <w:r w:rsidR="00980186">
              <w:rPr>
                <w:rFonts w:ascii="Times New Roman" w:hAnsi="Times New Roman" w:cs="Times New Roman"/>
                <w:sz w:val="24"/>
                <w:szCs w:val="24"/>
              </w:rPr>
              <w:t>30</w:t>
            </w:r>
            <w:r>
              <w:rPr>
                <w:rFonts w:ascii="Times New Roman" w:hAnsi="Times New Roman" w:cs="Times New Roman"/>
                <w:sz w:val="24"/>
                <w:szCs w:val="24"/>
              </w:rPr>
              <w:t>.04.2016 г</w:t>
            </w:r>
            <w:r w:rsidRPr="002369A8">
              <w:rPr>
                <w:rFonts w:ascii="Times New Roman" w:hAnsi="Times New Roman" w:cs="Times New Roman"/>
                <w:sz w:val="24"/>
                <w:szCs w:val="24"/>
              </w:rPr>
              <w:t>.</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494" w:type="pct"/>
            <w:tcBorders>
              <w:top w:val="single" w:sz="4" w:space="0" w:color="auto"/>
            </w:tcBorders>
            <w:vAlign w:val="center"/>
          </w:tcPr>
          <w:p w:rsidR="006C11C7" w:rsidRPr="002369A8" w:rsidRDefault="00980186" w:rsidP="00676E34">
            <w:pPr>
              <w:pStyle w:val="ConsTitle"/>
              <w:widowControl/>
              <w:ind w:right="0" w:firstLine="397"/>
              <w:rPr>
                <w:rFonts w:ascii="Times New Roman" w:hAnsi="Times New Roman"/>
                <w:b w:val="0"/>
                <w:sz w:val="24"/>
                <w:szCs w:val="24"/>
              </w:rPr>
            </w:pPr>
            <w:r>
              <w:rPr>
                <w:rFonts w:ascii="Times New Roman" w:hAnsi="Times New Roman"/>
                <w:b w:val="0"/>
                <w:sz w:val="24"/>
                <w:szCs w:val="24"/>
              </w:rPr>
              <w:t>0</w:t>
            </w:r>
            <w:r w:rsidR="00676E34">
              <w:rPr>
                <w:rFonts w:ascii="Times New Roman" w:hAnsi="Times New Roman"/>
                <w:b w:val="0"/>
                <w:sz w:val="24"/>
                <w:szCs w:val="24"/>
              </w:rPr>
              <w:t>5</w:t>
            </w:r>
            <w:r w:rsidR="006C11C7">
              <w:rPr>
                <w:rFonts w:ascii="Times New Roman" w:hAnsi="Times New Roman"/>
                <w:b w:val="0"/>
                <w:sz w:val="24"/>
                <w:szCs w:val="24"/>
              </w:rPr>
              <w:t>.0</w:t>
            </w:r>
            <w:r>
              <w:rPr>
                <w:rFonts w:ascii="Times New Roman" w:hAnsi="Times New Roman"/>
                <w:b w:val="0"/>
                <w:sz w:val="24"/>
                <w:szCs w:val="24"/>
              </w:rPr>
              <w:t>5</w:t>
            </w:r>
            <w:r w:rsidR="006C11C7">
              <w:rPr>
                <w:rFonts w:ascii="Times New Roman" w:hAnsi="Times New Roman"/>
                <w:b w:val="0"/>
                <w:sz w:val="24"/>
                <w:szCs w:val="24"/>
              </w:rPr>
              <w:t>.2016 г в 23.59</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494" w:type="pct"/>
            <w:tcBorders>
              <w:top w:val="single" w:sz="4" w:space="0" w:color="auto"/>
            </w:tcBorders>
            <w:vAlign w:val="center"/>
          </w:tcPr>
          <w:p w:rsidR="006C11C7" w:rsidRPr="002369A8" w:rsidRDefault="00980186" w:rsidP="00676E34">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676E34">
              <w:rPr>
                <w:rFonts w:ascii="Times New Roman" w:hAnsi="Times New Roman"/>
                <w:b w:val="0"/>
                <w:sz w:val="24"/>
                <w:szCs w:val="24"/>
              </w:rPr>
              <w:t>2</w:t>
            </w:r>
            <w:r w:rsidR="006C11C7">
              <w:rPr>
                <w:rFonts w:ascii="Times New Roman" w:hAnsi="Times New Roman"/>
                <w:b w:val="0"/>
                <w:sz w:val="24"/>
                <w:szCs w:val="24"/>
              </w:rPr>
              <w:t>.0</w:t>
            </w:r>
            <w:r>
              <w:rPr>
                <w:rFonts w:ascii="Times New Roman" w:hAnsi="Times New Roman"/>
                <w:b w:val="0"/>
                <w:sz w:val="24"/>
                <w:szCs w:val="24"/>
              </w:rPr>
              <w:t>5</w:t>
            </w:r>
            <w:r w:rsidR="006C11C7">
              <w:rPr>
                <w:rFonts w:ascii="Times New Roman" w:hAnsi="Times New Roman"/>
                <w:b w:val="0"/>
                <w:sz w:val="24"/>
                <w:szCs w:val="24"/>
              </w:rPr>
              <w:t>.2016 г.</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494" w:type="pct"/>
            <w:vAlign w:val="center"/>
          </w:tcPr>
          <w:p w:rsidR="006C11C7" w:rsidRPr="000B63E2" w:rsidRDefault="00980186" w:rsidP="00676E34">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676E34">
              <w:rPr>
                <w:rFonts w:ascii="Times New Roman" w:hAnsi="Times New Roman"/>
                <w:b w:val="0"/>
                <w:sz w:val="24"/>
                <w:szCs w:val="24"/>
              </w:rPr>
              <w:t>6</w:t>
            </w:r>
            <w:r w:rsidR="006C11C7" w:rsidRPr="000B63E2">
              <w:rPr>
                <w:rFonts w:ascii="Times New Roman" w:hAnsi="Times New Roman"/>
                <w:b w:val="0"/>
                <w:sz w:val="24"/>
                <w:szCs w:val="24"/>
              </w:rPr>
              <w:t>.0</w:t>
            </w:r>
            <w:r>
              <w:rPr>
                <w:rFonts w:ascii="Times New Roman" w:hAnsi="Times New Roman"/>
                <w:b w:val="0"/>
                <w:sz w:val="24"/>
                <w:szCs w:val="24"/>
              </w:rPr>
              <w:t>5</w:t>
            </w:r>
            <w:r w:rsidR="006C11C7" w:rsidRPr="000B63E2">
              <w:rPr>
                <w:rFonts w:ascii="Times New Roman" w:hAnsi="Times New Roman"/>
                <w:b w:val="0"/>
                <w:sz w:val="24"/>
                <w:szCs w:val="24"/>
              </w:rPr>
              <w:t>.2016г.</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494" w:type="pct"/>
            <w:vAlign w:val="center"/>
          </w:tcPr>
          <w:p w:rsidR="006C11C7" w:rsidRPr="000B63E2" w:rsidRDefault="006C11C7" w:rsidP="00D274C3">
            <w:pPr>
              <w:pStyle w:val="ConsTitle"/>
              <w:widowControl/>
              <w:ind w:right="0"/>
              <w:jc w:val="center"/>
              <w:rPr>
                <w:rFonts w:ascii="Times New Roman" w:hAnsi="Times New Roman"/>
                <w:b w:val="0"/>
                <w:i/>
                <w:sz w:val="24"/>
                <w:szCs w:val="24"/>
              </w:rPr>
            </w:pPr>
            <w:r w:rsidRPr="000B63E2">
              <w:rPr>
                <w:rFonts w:ascii="Times New Roman" w:hAnsi="Times New Roman"/>
                <w:b w:val="0"/>
                <w:i/>
                <w:sz w:val="24"/>
                <w:szCs w:val="24"/>
              </w:rPr>
              <w:t>РУБЛЬ РОССИЙСКОЙ ФЕДЕРАЦИИ</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494" w:type="pct"/>
            <w:vAlign w:val="center"/>
          </w:tcPr>
          <w:p w:rsidR="006C11C7" w:rsidRPr="002369A8" w:rsidRDefault="006C11C7" w:rsidP="00AF3058">
            <w:pPr>
              <w:jc w:val="center"/>
            </w:pPr>
            <w:r w:rsidRPr="002369A8">
              <w:t>НЕ 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sz w:val="24"/>
                <w:szCs w:val="24"/>
              </w:rPr>
            </w:pPr>
          </w:p>
        </w:tc>
        <w:tc>
          <w:tcPr>
            <w:tcW w:w="1286" w:type="pct"/>
          </w:tcPr>
          <w:p w:rsidR="006C11C7" w:rsidRPr="002369A8" w:rsidRDefault="006C11C7"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494" w:type="pct"/>
            <w:vAlign w:val="center"/>
          </w:tcPr>
          <w:p w:rsidR="006C11C7" w:rsidRPr="002369A8" w:rsidRDefault="006C11C7" w:rsidP="007C3047">
            <w:pPr>
              <w:ind w:firstLine="397"/>
              <w:jc w:val="both"/>
            </w:pPr>
            <w:r w:rsidRPr="002369A8">
              <w:t xml:space="preserve">Размер обеспечения исполнения контракта – </w:t>
            </w:r>
            <w:r>
              <w:t>10</w:t>
            </w:r>
            <w:r w:rsidRPr="002369A8">
              <w:t>% начальной (максимальной) цены контракта.</w:t>
            </w:r>
          </w:p>
          <w:p w:rsidR="006C11C7" w:rsidRPr="002369A8" w:rsidRDefault="006C11C7"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6C11C7" w:rsidRDefault="006C11C7"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6C11C7" w:rsidRPr="002369A8" w:rsidRDefault="006C11C7"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6C11C7" w:rsidRPr="002369A8" w:rsidRDefault="006C11C7"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6C11C7" w:rsidRPr="002369A8" w:rsidRDefault="006C11C7"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6C11C7" w:rsidRPr="002369A8" w:rsidRDefault="006C11C7" w:rsidP="00773EA6">
            <w:pPr>
              <w:ind w:firstLine="397"/>
              <w:jc w:val="both"/>
              <w:rPr>
                <w:u w:val="single"/>
              </w:rPr>
            </w:pPr>
            <w:r w:rsidRPr="002369A8">
              <w:rPr>
                <w:u w:val="single"/>
              </w:rPr>
              <w:t>В виде безотзывной банковской гарантии, выданной банком.</w:t>
            </w:r>
          </w:p>
          <w:p w:rsidR="006C11C7" w:rsidRPr="002369A8" w:rsidRDefault="006C11C7"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7"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C11C7" w:rsidRPr="002369A8" w:rsidRDefault="006C11C7" w:rsidP="00C21027">
            <w:pPr>
              <w:ind w:firstLine="397"/>
              <w:jc w:val="both"/>
              <w:rPr>
                <w:u w:val="single"/>
              </w:rPr>
            </w:pPr>
            <w:r w:rsidRPr="002369A8">
              <w:t>Банковская гарантия должна быть безотзывной и должна содержать:</w:t>
            </w:r>
          </w:p>
          <w:p w:rsidR="006C11C7" w:rsidRPr="002369A8" w:rsidRDefault="006C11C7"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8" w:history="1">
              <w:r w:rsidRPr="002369A8">
                <w:t>статьей 96</w:t>
              </w:r>
            </w:hyperlink>
            <w:r w:rsidRPr="002369A8">
              <w:t xml:space="preserve"> Федерального закона от 05 апреля 2013 года № 44-ФЗ;</w:t>
            </w:r>
          </w:p>
          <w:p w:rsidR="006C11C7" w:rsidRPr="002369A8" w:rsidRDefault="006C11C7"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6C11C7" w:rsidRPr="002369A8" w:rsidRDefault="006C11C7"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6C11C7" w:rsidRPr="002369A8" w:rsidRDefault="006C11C7"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11C7" w:rsidRPr="002369A8" w:rsidRDefault="006C11C7" w:rsidP="00131EE2">
            <w:pPr>
              <w:ind w:firstLine="397"/>
              <w:jc w:val="both"/>
              <w:rPr>
                <w:u w:val="single"/>
              </w:rPr>
            </w:pPr>
            <w:r w:rsidRPr="002369A8">
              <w:t xml:space="preserve">5) срок действия банковской гарантии с учетом требований статьи </w:t>
            </w:r>
            <w:hyperlink r:id="rId39" w:history="1">
              <w:r w:rsidRPr="002369A8">
                <w:t>96</w:t>
              </w:r>
            </w:hyperlink>
            <w:r w:rsidRPr="002369A8">
              <w:t xml:space="preserve"> Федерального закона </w:t>
            </w:r>
            <w:r w:rsidRPr="002369A8">
              <w:br/>
              <w:t>от 05 апреля 2013 года № 44-ФЗ;</w:t>
            </w:r>
          </w:p>
          <w:p w:rsidR="006C11C7" w:rsidRPr="002369A8" w:rsidRDefault="006C11C7"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11C7" w:rsidRPr="002369A8" w:rsidRDefault="006C11C7" w:rsidP="00131EE2">
            <w:pPr>
              <w:ind w:firstLine="397"/>
              <w:jc w:val="both"/>
              <w:rPr>
                <w:u w:val="single"/>
              </w:rPr>
            </w:pPr>
            <w:r w:rsidRPr="002369A8">
              <w:t xml:space="preserve">7) установленный Правительством Российской Федерации </w:t>
            </w:r>
            <w:hyperlink r:id="rId40"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11C7" w:rsidRPr="002369A8" w:rsidRDefault="006C11C7"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1C7" w:rsidRPr="002369A8" w:rsidRDefault="006C11C7"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11C7" w:rsidRPr="002369A8" w:rsidRDefault="006C11C7"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6C11C7" w:rsidRPr="002369A8" w:rsidRDefault="006C11C7"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6C11C7" w:rsidRPr="002369A8" w:rsidRDefault="006C11C7"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6C11C7" w:rsidRPr="002369A8" w:rsidRDefault="006C11C7"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6C11C7" w:rsidRPr="002369A8" w:rsidRDefault="006C11C7"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11C7" w:rsidRPr="002369A8" w:rsidRDefault="006C11C7"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494" w:type="pct"/>
            <w:vAlign w:val="center"/>
          </w:tcPr>
          <w:p w:rsidR="006C11C7" w:rsidRPr="002369A8" w:rsidRDefault="006C11C7" w:rsidP="001450EA">
            <w:pPr>
              <w:widowControl w:val="0"/>
              <w:autoSpaceDE w:val="0"/>
              <w:autoSpaceDN w:val="0"/>
              <w:adjustRightInd w:val="0"/>
              <w:ind w:firstLine="397"/>
              <w:jc w:val="center"/>
              <w:rPr>
                <w:bCs/>
              </w:rPr>
            </w:pPr>
            <w:r w:rsidRPr="00956413">
              <w:rPr>
                <w:bCs/>
              </w:rPr>
              <w:t>НЕ 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494" w:type="pct"/>
          </w:tcPr>
          <w:p w:rsidR="006C11C7" w:rsidRPr="002369A8" w:rsidRDefault="006C11C7"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vAlign w:val="center"/>
          </w:tcPr>
          <w:p w:rsidR="006C11C7" w:rsidRPr="002369A8" w:rsidRDefault="006C11C7"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494" w:type="pct"/>
            <w:vAlign w:val="center"/>
          </w:tcPr>
          <w:p w:rsidR="006C11C7" w:rsidRPr="008A078D" w:rsidRDefault="006C11C7" w:rsidP="001450EA">
            <w:pPr>
              <w:ind w:firstLine="397"/>
              <w:jc w:val="center"/>
              <w:rPr>
                <w:bCs/>
              </w:rPr>
            </w:pPr>
            <w:r w:rsidRPr="006C62F2">
              <w:rPr>
                <w:bCs/>
              </w:rPr>
              <w:t xml:space="preserve">НЕ </w:t>
            </w:r>
            <w:r w:rsidRPr="006B38CD">
              <w:rPr>
                <w:bCs/>
              </w:rPr>
              <w:t>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vAlign w:val="center"/>
          </w:tcPr>
          <w:p w:rsidR="006C11C7" w:rsidRPr="002369A8" w:rsidRDefault="006C11C7"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494" w:type="pct"/>
            <w:vAlign w:val="center"/>
          </w:tcPr>
          <w:p w:rsidR="006C11C7" w:rsidRPr="008A078D" w:rsidRDefault="006C11C7" w:rsidP="001450EA">
            <w:pPr>
              <w:ind w:firstLine="397"/>
              <w:jc w:val="center"/>
              <w:rPr>
                <w:bCs/>
              </w:rPr>
            </w:pPr>
            <w:r w:rsidRPr="006B38CD">
              <w:rPr>
                <w:bCs/>
              </w:rPr>
              <w:t>НЕ 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vAlign w:val="center"/>
          </w:tcPr>
          <w:p w:rsidR="006C11C7" w:rsidRPr="002369A8" w:rsidRDefault="006C11C7"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494" w:type="pct"/>
            <w:vAlign w:val="center"/>
          </w:tcPr>
          <w:p w:rsidR="006C11C7" w:rsidRPr="008A078D" w:rsidRDefault="006C11C7" w:rsidP="001450EA">
            <w:pPr>
              <w:ind w:firstLine="397"/>
              <w:jc w:val="center"/>
            </w:pPr>
            <w:r w:rsidRPr="006B38CD">
              <w:rPr>
                <w:bCs/>
              </w:rPr>
              <w:t>НЕ 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494" w:type="pct"/>
          </w:tcPr>
          <w:p w:rsidR="006C11C7" w:rsidRPr="002369A8" w:rsidRDefault="006C11C7"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6C11C7" w:rsidRPr="002369A8" w:rsidRDefault="006C11C7"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6C11C7" w:rsidRPr="002369A8" w:rsidRDefault="006C11C7"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6C11C7" w:rsidRPr="002369A8" w:rsidRDefault="006C11C7"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vAlign w:val="center"/>
          </w:tcPr>
          <w:p w:rsidR="006C11C7" w:rsidRPr="002369A8" w:rsidRDefault="006C11C7"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494" w:type="pct"/>
            <w:vAlign w:val="center"/>
          </w:tcPr>
          <w:p w:rsidR="006C11C7" w:rsidRPr="00956413" w:rsidRDefault="006C11C7" w:rsidP="007C3047">
            <w:pPr>
              <w:jc w:val="center"/>
              <w:rPr>
                <w:b/>
                <w:bCs/>
              </w:rPr>
            </w:pPr>
            <w:r w:rsidRPr="00956413">
              <w:rPr>
                <w:b/>
                <w:bCs/>
              </w:rPr>
              <w:t>ПРИМЕНЯЕТСЯ</w:t>
            </w:r>
          </w:p>
        </w:tc>
      </w:tr>
      <w:tr w:rsidR="006C11C7" w:rsidRPr="002369A8" w:rsidTr="006C11C7">
        <w:tc>
          <w:tcPr>
            <w:tcW w:w="220" w:type="pct"/>
          </w:tcPr>
          <w:p w:rsidR="006C11C7" w:rsidRPr="002369A8" w:rsidRDefault="006C11C7" w:rsidP="00D6160B">
            <w:pPr>
              <w:pStyle w:val="ConsTitle"/>
              <w:widowControl/>
              <w:numPr>
                <w:ilvl w:val="0"/>
                <w:numId w:val="23"/>
              </w:numPr>
              <w:ind w:left="0" w:right="0" w:firstLine="0"/>
              <w:jc w:val="center"/>
              <w:rPr>
                <w:rFonts w:ascii="Times New Roman" w:hAnsi="Times New Roman"/>
                <w:bCs/>
                <w:sz w:val="24"/>
                <w:szCs w:val="24"/>
              </w:rPr>
            </w:pPr>
          </w:p>
        </w:tc>
        <w:tc>
          <w:tcPr>
            <w:tcW w:w="1286" w:type="pct"/>
          </w:tcPr>
          <w:p w:rsidR="006C11C7" w:rsidRPr="002369A8" w:rsidRDefault="006C11C7"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494" w:type="pct"/>
          </w:tcPr>
          <w:p w:rsidR="006C11C7" w:rsidRPr="002369A8" w:rsidRDefault="006C11C7"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6C11C7" w:rsidRPr="002369A8" w:rsidRDefault="006C11C7"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6C11C7" w:rsidRPr="002369A8" w:rsidRDefault="006C11C7"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41"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2"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3"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42494B" w:rsidRDefault="00A0614E" w:rsidP="0042494B">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p w:rsidR="0042494B" w:rsidRDefault="0042494B" w:rsidP="0042494B">
      <w:pPr>
        <w:ind w:firstLine="708"/>
        <w:jc w:val="both"/>
        <w:rPr>
          <w:b/>
          <w:bCs/>
        </w:rPr>
      </w:pPr>
    </w:p>
    <w:p w:rsidR="0042494B" w:rsidRPr="00EE6C51" w:rsidRDefault="0042494B" w:rsidP="0042494B">
      <w:pPr>
        <w:widowControl w:val="0"/>
        <w:autoSpaceDE w:val="0"/>
        <w:autoSpaceDN w:val="0"/>
        <w:adjustRightInd w:val="0"/>
        <w:ind w:firstLine="567"/>
        <w:jc w:val="both"/>
        <w:rPr>
          <w:rFonts w:ascii="Courier New" w:hAnsi="Courier New" w:cs="Courier New"/>
          <w:color w:val="FF0000"/>
        </w:rPr>
      </w:pPr>
      <w:r w:rsidRPr="00EE6C51">
        <w:rPr>
          <w:rFonts w:cs="Courier New"/>
          <w:b/>
        </w:rPr>
        <w:t>1. Предмет контракта:</w:t>
      </w:r>
      <w:r w:rsidRPr="00EE6C51">
        <w:rPr>
          <w:rFonts w:cs="Courier New"/>
        </w:rPr>
        <w:t xml:space="preserve"> </w:t>
      </w:r>
      <w:r w:rsidRPr="00EE6C51">
        <w:t xml:space="preserve">оказание транспортных услуг по перевозке грузов морским транспортом по маршруту п. </w:t>
      </w:r>
      <w:proofErr w:type="spellStart"/>
      <w:r w:rsidRPr="00EE6C51">
        <w:rPr>
          <w:szCs w:val="20"/>
        </w:rPr>
        <w:t>Бакарица</w:t>
      </w:r>
      <w:proofErr w:type="spellEnd"/>
      <w:r w:rsidRPr="00EE6C51">
        <w:rPr>
          <w:szCs w:val="20"/>
        </w:rPr>
        <w:t xml:space="preserve"> (Архангельск) – </w:t>
      </w:r>
      <w:proofErr w:type="spellStart"/>
      <w:r w:rsidRPr="00EE6C51">
        <w:rPr>
          <w:szCs w:val="20"/>
        </w:rPr>
        <w:t>пп</w:t>
      </w:r>
      <w:proofErr w:type="spellEnd"/>
      <w:r w:rsidRPr="00EE6C51">
        <w:rPr>
          <w:szCs w:val="20"/>
        </w:rPr>
        <w:t>. Белушья Губа (арх. Новая Земля).</w:t>
      </w:r>
    </w:p>
    <w:p w:rsidR="0042494B" w:rsidRPr="00EE6C51" w:rsidRDefault="0042494B" w:rsidP="0042494B">
      <w:pPr>
        <w:widowControl w:val="0"/>
        <w:autoSpaceDE w:val="0"/>
        <w:autoSpaceDN w:val="0"/>
        <w:adjustRightInd w:val="0"/>
        <w:ind w:firstLine="567"/>
        <w:jc w:val="both"/>
        <w:rPr>
          <w:szCs w:val="20"/>
        </w:rPr>
      </w:pPr>
      <w:r w:rsidRPr="00EE6C51">
        <w:rPr>
          <w:szCs w:val="20"/>
        </w:rPr>
        <w:t>Исполнитель осуществляет перевозку грузов, принадлежащих Заказчику, по указанному маршруту  в 201</w:t>
      </w:r>
      <w:r w:rsidR="004322FB">
        <w:rPr>
          <w:szCs w:val="20"/>
        </w:rPr>
        <w:t>6</w:t>
      </w:r>
      <w:r w:rsidRPr="00EE6C51">
        <w:rPr>
          <w:szCs w:val="20"/>
        </w:rPr>
        <w:t xml:space="preserve"> году. Транспортные средства Исполнителя по своим характеристикам должны соответствовать району плавания в местах выполнения работ.</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Погрузка, выгрузка и осуществление перевозки грузов производится на условиях муниципального контракта с соблюдением всех необходимых правил безопасности, установленных нормативными правовыми и техническими актами, в отношении такого вида услуг.</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Заказчик должен своевременно передать Исполнителю все касающиеся груза документы, требуемые портовыми, таможенными или иными административными правилами, а также предоставить, если потребуется, дополнительную информацию, необходимую для осуществления транспортировки грузов.</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 xml:space="preserve">Погрузка судна </w:t>
      </w:r>
      <w:proofErr w:type="gramStart"/>
      <w:r w:rsidRPr="00EE6C51">
        <w:rPr>
          <w:iCs/>
          <w:szCs w:val="20"/>
        </w:rPr>
        <w:t>грузом Заказчика</w:t>
      </w:r>
      <w:proofErr w:type="gramEnd"/>
      <w:r w:rsidRPr="00EE6C51">
        <w:rPr>
          <w:iCs/>
          <w:szCs w:val="20"/>
        </w:rPr>
        <w:t xml:space="preserve"> осуществляются Исполнителем.</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Передача грузов оформляется соответствующими документами в соответствии с отгрузочной разнарядкой Заказчика, которая должна быть предоставлена Исполнителю на момент согласования графиков подачи судна под погрузку.</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Исполнитель обеспечивает загрузку судна в объемах и в сроки, оговоренные в проекте муниципального контракта</w:t>
      </w:r>
      <w:r w:rsidRPr="00EE6C51">
        <w:rPr>
          <w:iCs/>
          <w:color w:val="993300"/>
          <w:szCs w:val="20"/>
        </w:rPr>
        <w:t xml:space="preserve"> </w:t>
      </w:r>
      <w:r w:rsidRPr="00EE6C51">
        <w:rPr>
          <w:iCs/>
          <w:szCs w:val="20"/>
        </w:rPr>
        <w:t>к настоящей документации с соблюдением правил обеспечения безопасности мореплавания.</w:t>
      </w:r>
    </w:p>
    <w:p w:rsidR="0042494B" w:rsidRPr="00EE6C51" w:rsidRDefault="0042494B" w:rsidP="0042494B">
      <w:pPr>
        <w:keepNext/>
        <w:tabs>
          <w:tab w:val="left" w:pos="1134"/>
        </w:tabs>
        <w:suppressAutoHyphens/>
        <w:ind w:right="-57" w:firstLine="540"/>
        <w:jc w:val="both"/>
        <w:outlineLvl w:val="2"/>
        <w:rPr>
          <w:iCs/>
          <w:szCs w:val="20"/>
        </w:rPr>
      </w:pPr>
      <w:r w:rsidRPr="00EE6C51">
        <w:rPr>
          <w:iCs/>
          <w:szCs w:val="20"/>
        </w:rPr>
        <w:t xml:space="preserve">В портопункте выгрузки обеспечивает выгрузку </w:t>
      </w:r>
      <w:proofErr w:type="gramStart"/>
      <w:r w:rsidRPr="00EE6C51">
        <w:rPr>
          <w:iCs/>
          <w:szCs w:val="20"/>
        </w:rPr>
        <w:t>груза Заказчика</w:t>
      </w:r>
      <w:proofErr w:type="gramEnd"/>
      <w:r w:rsidRPr="00EE6C51">
        <w:rPr>
          <w:iCs/>
          <w:szCs w:val="20"/>
        </w:rPr>
        <w:t xml:space="preserve">. </w:t>
      </w:r>
    </w:p>
    <w:p w:rsidR="0042494B" w:rsidRDefault="0042494B" w:rsidP="0042494B">
      <w:pPr>
        <w:keepNext/>
        <w:tabs>
          <w:tab w:val="left" w:pos="1134"/>
        </w:tabs>
        <w:suppressAutoHyphens/>
        <w:ind w:right="-57" w:firstLine="540"/>
        <w:jc w:val="both"/>
        <w:outlineLvl w:val="2"/>
        <w:rPr>
          <w:iCs/>
          <w:szCs w:val="20"/>
        </w:rPr>
      </w:pPr>
      <w:r w:rsidRPr="00EE6C51">
        <w:rPr>
          <w:iCs/>
          <w:szCs w:val="20"/>
        </w:rPr>
        <w:t xml:space="preserve">Ответственность за качество и производительность выполняемых погрузочных/ разгрузочных работ, несет Исполнитель. </w:t>
      </w:r>
    </w:p>
    <w:p w:rsidR="0042494B" w:rsidRPr="00EE6C51" w:rsidRDefault="0042494B" w:rsidP="0042494B">
      <w:pPr>
        <w:keepNext/>
        <w:tabs>
          <w:tab w:val="left" w:pos="1134"/>
        </w:tabs>
        <w:suppressAutoHyphens/>
        <w:ind w:right="-57" w:firstLine="540"/>
        <w:jc w:val="both"/>
        <w:outlineLvl w:val="2"/>
        <w:rPr>
          <w:iCs/>
          <w:szCs w:val="20"/>
        </w:rPr>
      </w:pPr>
    </w:p>
    <w:p w:rsidR="0042494B" w:rsidRDefault="0042494B" w:rsidP="0042494B">
      <w:pPr>
        <w:ind w:firstLine="567"/>
        <w:jc w:val="both"/>
        <w:rPr>
          <w:bCs/>
        </w:rPr>
      </w:pPr>
      <w:r w:rsidRPr="00EE6C51">
        <w:rPr>
          <w:rFonts w:eastAsia="Calibri"/>
          <w:b/>
          <w:bCs/>
          <w:lang w:eastAsia="en-US"/>
        </w:rPr>
        <w:t xml:space="preserve">2. Срок выполнения работ: </w:t>
      </w:r>
      <w:r w:rsidRPr="00EE6C51">
        <w:rPr>
          <w:bCs/>
        </w:rPr>
        <w:t xml:space="preserve">до </w:t>
      </w:r>
      <w:r w:rsidRPr="00D0566C">
        <w:rPr>
          <w:bCs/>
        </w:rPr>
        <w:t>3</w:t>
      </w:r>
      <w:r>
        <w:rPr>
          <w:bCs/>
        </w:rPr>
        <w:t>1</w:t>
      </w:r>
      <w:r w:rsidRPr="00EE6C51">
        <w:rPr>
          <w:bCs/>
        </w:rPr>
        <w:t xml:space="preserve"> </w:t>
      </w:r>
      <w:r>
        <w:rPr>
          <w:bCs/>
        </w:rPr>
        <w:t>декабря</w:t>
      </w:r>
      <w:r w:rsidRPr="00EE6C51">
        <w:rPr>
          <w:bCs/>
        </w:rPr>
        <w:t xml:space="preserve"> 201</w:t>
      </w:r>
      <w:r>
        <w:rPr>
          <w:bCs/>
        </w:rPr>
        <w:t>6</w:t>
      </w:r>
      <w:r w:rsidRPr="00EE6C51">
        <w:rPr>
          <w:bCs/>
        </w:rPr>
        <w:t xml:space="preserve"> года.</w:t>
      </w:r>
    </w:p>
    <w:p w:rsidR="0042494B" w:rsidRPr="00EE6C51" w:rsidRDefault="0042494B" w:rsidP="0042494B">
      <w:pPr>
        <w:ind w:firstLine="567"/>
        <w:jc w:val="both"/>
        <w:rPr>
          <w:bCs/>
        </w:rPr>
      </w:pPr>
    </w:p>
    <w:p w:rsidR="0042494B" w:rsidRPr="00EE6C51" w:rsidRDefault="0042494B" w:rsidP="0042494B">
      <w:pPr>
        <w:tabs>
          <w:tab w:val="left" w:pos="993"/>
        </w:tabs>
        <w:ind w:right="176" w:firstLine="567"/>
        <w:jc w:val="both"/>
        <w:rPr>
          <w:b/>
          <w:bCs/>
        </w:rPr>
      </w:pPr>
      <w:r w:rsidRPr="00EE6C51">
        <w:rPr>
          <w:b/>
          <w:bCs/>
        </w:rPr>
        <w:t xml:space="preserve">3. Форма, сроки и порядок оплаты работ: </w:t>
      </w:r>
    </w:p>
    <w:p w:rsidR="0042494B" w:rsidRDefault="0042494B" w:rsidP="0042494B">
      <w:pPr>
        <w:ind w:firstLine="567"/>
        <w:jc w:val="both"/>
        <w:rPr>
          <w:color w:val="000000"/>
          <w:szCs w:val="20"/>
        </w:rPr>
      </w:pPr>
      <w:r w:rsidRPr="00EE6C51">
        <w:t xml:space="preserve">Заказчик осуществляет оплату стоимости выполненных работ </w:t>
      </w:r>
      <w:r w:rsidRPr="00EE6C51">
        <w:rPr>
          <w:color w:val="000000"/>
          <w:szCs w:val="20"/>
        </w:rPr>
        <w:t>в течение 10 (десяти) дней с момента получения от Исполнителя актов приема-передачи грузов, счета-фактуры в безналичном порядке путем перевода денежных средств на счет Исполнителя.</w:t>
      </w:r>
    </w:p>
    <w:p w:rsidR="0042494B" w:rsidRPr="00EE6C51" w:rsidRDefault="0042494B" w:rsidP="0042494B">
      <w:pPr>
        <w:ind w:firstLine="567"/>
        <w:jc w:val="both"/>
        <w:rPr>
          <w:sz w:val="32"/>
        </w:rPr>
      </w:pPr>
    </w:p>
    <w:p w:rsidR="0042494B" w:rsidRPr="00EE6C51" w:rsidRDefault="0042494B" w:rsidP="0042494B">
      <w:pPr>
        <w:widowControl w:val="0"/>
        <w:ind w:firstLine="567"/>
        <w:jc w:val="both"/>
        <w:rPr>
          <w:b/>
        </w:rPr>
      </w:pPr>
      <w:r w:rsidRPr="00EE6C51">
        <w:rPr>
          <w:b/>
        </w:rPr>
        <w:t>4. Гарантии выполнения работ:</w:t>
      </w:r>
    </w:p>
    <w:p w:rsidR="0042494B" w:rsidRPr="00EE6C51" w:rsidRDefault="0042494B" w:rsidP="0042494B">
      <w:pPr>
        <w:tabs>
          <w:tab w:val="left" w:pos="1134"/>
        </w:tabs>
        <w:suppressAutoHyphens/>
        <w:ind w:firstLine="567"/>
        <w:jc w:val="both"/>
        <w:rPr>
          <w:szCs w:val="20"/>
        </w:rPr>
      </w:pPr>
      <w:r w:rsidRPr="00EE6C51">
        <w:rPr>
          <w:szCs w:val="20"/>
        </w:rPr>
        <w:t>Исполнитель несет полную имущественную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42494B" w:rsidRDefault="0042494B" w:rsidP="0042494B">
      <w:pPr>
        <w:widowControl w:val="0"/>
        <w:autoSpaceDE w:val="0"/>
        <w:autoSpaceDN w:val="0"/>
        <w:ind w:firstLine="540"/>
        <w:jc w:val="both"/>
        <w:rPr>
          <w:szCs w:val="20"/>
        </w:rPr>
      </w:pPr>
      <w:proofErr w:type="gramStart"/>
      <w:r w:rsidRPr="00EE6C51">
        <w:rPr>
          <w:szCs w:val="20"/>
        </w:rPr>
        <w:t xml:space="preserve">В случае неисполнения Исполнителем своих обязательств по перевозке грузов, указанных в таблице, Заказчик имеет право взыскать с Исполнителя сумму понесенного убытка, которая определяется суммой расходов, которые Заказчик произвел или произведет для восстановления своих прав и интересов, а также, как разница между стоимостью перевозки по новому Контракту с другим Исполнителем и стоимостью перевозки по расторгнутому Контракту. </w:t>
      </w:r>
      <w:proofErr w:type="gramEnd"/>
    </w:p>
    <w:p w:rsidR="0042494B" w:rsidRPr="00EE6C51" w:rsidRDefault="0042494B" w:rsidP="0042494B">
      <w:pPr>
        <w:widowControl w:val="0"/>
        <w:autoSpaceDE w:val="0"/>
        <w:autoSpaceDN w:val="0"/>
        <w:ind w:firstLine="540"/>
        <w:jc w:val="both"/>
        <w:rPr>
          <w:szCs w:val="20"/>
        </w:rPr>
      </w:pPr>
    </w:p>
    <w:p w:rsidR="0042494B" w:rsidRDefault="0042494B" w:rsidP="0042494B">
      <w:pPr>
        <w:ind w:firstLine="567"/>
        <w:jc w:val="both"/>
        <w:rPr>
          <w:b/>
          <w:bCs/>
        </w:rPr>
      </w:pPr>
    </w:p>
    <w:p w:rsidR="0042494B" w:rsidRDefault="0042494B" w:rsidP="0042494B">
      <w:pPr>
        <w:ind w:firstLine="567"/>
        <w:jc w:val="both"/>
        <w:rPr>
          <w:b/>
          <w:bCs/>
        </w:rPr>
      </w:pPr>
    </w:p>
    <w:p w:rsidR="0042494B" w:rsidRDefault="0042494B" w:rsidP="0042494B">
      <w:pPr>
        <w:ind w:firstLine="567"/>
        <w:jc w:val="both"/>
        <w:rPr>
          <w:b/>
          <w:bCs/>
        </w:rPr>
      </w:pPr>
      <w:r w:rsidRPr="00EE6C51">
        <w:rPr>
          <w:b/>
          <w:bCs/>
        </w:rPr>
        <w:t xml:space="preserve">5. Объем выполняемых работ: </w:t>
      </w:r>
    </w:p>
    <w:p w:rsidR="0042494B" w:rsidRDefault="0042494B" w:rsidP="0042494B">
      <w:pPr>
        <w:ind w:firstLine="567"/>
        <w:jc w:val="both"/>
        <w:rPr>
          <w:b/>
          <w:bCs/>
        </w:rPr>
      </w:pPr>
    </w:p>
    <w:p w:rsidR="0042494B" w:rsidRPr="00A84E07" w:rsidRDefault="0042494B" w:rsidP="0042494B">
      <w:pPr>
        <w:jc w:val="both"/>
        <w:rPr>
          <w:b/>
          <w:szCs w:val="20"/>
        </w:rPr>
      </w:pPr>
      <w:r w:rsidRPr="00A84E07">
        <w:rPr>
          <w:b/>
          <w:color w:val="000000"/>
          <w:spacing w:val="-4"/>
          <w:szCs w:val="20"/>
        </w:rPr>
        <w:t>Таблица:</w:t>
      </w:r>
      <w:r w:rsidRPr="00A84E07">
        <w:rPr>
          <w:color w:val="000000"/>
          <w:spacing w:val="-4"/>
          <w:szCs w:val="20"/>
        </w:rPr>
        <w:t xml:space="preserve"> </w:t>
      </w:r>
      <w:r w:rsidRPr="00A84E07">
        <w:rPr>
          <w:b/>
          <w:color w:val="000000"/>
          <w:spacing w:val="-4"/>
          <w:szCs w:val="20"/>
        </w:rPr>
        <w:t xml:space="preserve">«Объемы </w:t>
      </w:r>
      <w:r w:rsidRPr="00A84E07">
        <w:rPr>
          <w:b/>
          <w:szCs w:val="20"/>
        </w:rPr>
        <w:t xml:space="preserve">грузов, </w:t>
      </w:r>
      <w:r w:rsidRPr="00A84E07">
        <w:rPr>
          <w:b/>
          <w:color w:val="000000"/>
          <w:spacing w:val="-4"/>
          <w:szCs w:val="20"/>
        </w:rPr>
        <w:t xml:space="preserve">подлежащих </w:t>
      </w:r>
      <w:r w:rsidRPr="00A84E07">
        <w:rPr>
          <w:b/>
          <w:bCs/>
          <w:szCs w:val="20"/>
        </w:rPr>
        <w:t>перевозке</w:t>
      </w:r>
      <w:r w:rsidRPr="00A84E07">
        <w:rPr>
          <w:b/>
          <w:szCs w:val="20"/>
        </w:rPr>
        <w:t xml:space="preserve"> морским транспортом по маршруту </w:t>
      </w:r>
      <w:r w:rsidRPr="00A84E07">
        <w:t xml:space="preserve">п. </w:t>
      </w:r>
      <w:proofErr w:type="spellStart"/>
      <w:r w:rsidRPr="00A84E07">
        <w:rPr>
          <w:b/>
          <w:szCs w:val="20"/>
        </w:rPr>
        <w:t>Бакарица</w:t>
      </w:r>
      <w:proofErr w:type="spellEnd"/>
      <w:r w:rsidRPr="00A84E07">
        <w:rPr>
          <w:b/>
          <w:szCs w:val="20"/>
        </w:rPr>
        <w:t xml:space="preserve"> (Архангельск) – </w:t>
      </w:r>
      <w:proofErr w:type="spellStart"/>
      <w:r w:rsidRPr="00A84E07">
        <w:rPr>
          <w:b/>
          <w:szCs w:val="20"/>
        </w:rPr>
        <w:t>пп</w:t>
      </w:r>
      <w:proofErr w:type="spellEnd"/>
      <w:r w:rsidRPr="00A84E07">
        <w:rPr>
          <w:b/>
          <w:szCs w:val="20"/>
        </w:rPr>
        <w:t>. Белушья Губа (арх. Новая Земля)</w:t>
      </w:r>
      <w:r w:rsidRPr="00A84E07">
        <w:rPr>
          <w:szCs w:val="20"/>
        </w:rPr>
        <w:t xml:space="preserve"> </w:t>
      </w:r>
      <w:r w:rsidRPr="00A84E07">
        <w:rPr>
          <w:b/>
          <w:szCs w:val="20"/>
        </w:rPr>
        <w:t>в 201</w:t>
      </w:r>
      <w:r>
        <w:rPr>
          <w:b/>
          <w:szCs w:val="20"/>
        </w:rPr>
        <w:t>5</w:t>
      </w:r>
      <w:r w:rsidRPr="00A84E07">
        <w:rPr>
          <w:b/>
          <w:szCs w:val="20"/>
        </w:rPr>
        <w:t xml:space="preserve"> году»</w:t>
      </w:r>
    </w:p>
    <w:p w:rsidR="0042494B" w:rsidRPr="00A84E07" w:rsidRDefault="0042494B" w:rsidP="0042494B">
      <w:pPr>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36"/>
        <w:gridCol w:w="2450"/>
        <w:gridCol w:w="2452"/>
      </w:tblGrid>
      <w:tr w:rsidR="0042494B" w:rsidRPr="00A84E07" w:rsidTr="00D009FC">
        <w:tc>
          <w:tcPr>
            <w:tcW w:w="532" w:type="dxa"/>
          </w:tcPr>
          <w:p w:rsidR="0042494B" w:rsidRPr="00A84E07" w:rsidRDefault="0042494B" w:rsidP="00D009FC">
            <w:pPr>
              <w:jc w:val="both"/>
              <w:rPr>
                <w:b/>
                <w:szCs w:val="20"/>
              </w:rPr>
            </w:pPr>
            <w:r w:rsidRPr="00A84E07">
              <w:rPr>
                <w:sz w:val="20"/>
                <w:szCs w:val="20"/>
              </w:rPr>
              <w:t xml:space="preserve">№ </w:t>
            </w:r>
            <w:proofErr w:type="gramStart"/>
            <w:r w:rsidRPr="00A84E07">
              <w:rPr>
                <w:sz w:val="20"/>
                <w:szCs w:val="20"/>
              </w:rPr>
              <w:t>п</w:t>
            </w:r>
            <w:proofErr w:type="gramEnd"/>
            <w:r w:rsidRPr="00A84E07">
              <w:rPr>
                <w:sz w:val="20"/>
                <w:szCs w:val="20"/>
              </w:rPr>
              <w:t>/п</w:t>
            </w:r>
          </w:p>
        </w:tc>
        <w:tc>
          <w:tcPr>
            <w:tcW w:w="4136" w:type="dxa"/>
            <w:vAlign w:val="center"/>
          </w:tcPr>
          <w:p w:rsidR="0042494B" w:rsidRPr="00A84E07" w:rsidRDefault="0042494B" w:rsidP="00D009FC">
            <w:pPr>
              <w:jc w:val="center"/>
              <w:rPr>
                <w:szCs w:val="20"/>
              </w:rPr>
            </w:pPr>
            <w:r w:rsidRPr="00A84E07">
              <w:rPr>
                <w:szCs w:val="20"/>
              </w:rPr>
              <w:t>Наименование груза</w:t>
            </w:r>
          </w:p>
        </w:tc>
        <w:tc>
          <w:tcPr>
            <w:tcW w:w="2450" w:type="dxa"/>
            <w:vAlign w:val="center"/>
          </w:tcPr>
          <w:p w:rsidR="0042494B" w:rsidRPr="00A84E07" w:rsidRDefault="0042494B" w:rsidP="00D009FC">
            <w:pPr>
              <w:jc w:val="center"/>
              <w:rPr>
                <w:szCs w:val="20"/>
              </w:rPr>
            </w:pPr>
            <w:r w:rsidRPr="00A84E07">
              <w:rPr>
                <w:szCs w:val="20"/>
              </w:rPr>
              <w:t>Вес груза (тонн)</w:t>
            </w:r>
          </w:p>
        </w:tc>
        <w:tc>
          <w:tcPr>
            <w:tcW w:w="2452" w:type="dxa"/>
            <w:vAlign w:val="center"/>
          </w:tcPr>
          <w:p w:rsidR="0042494B" w:rsidRPr="00A84E07" w:rsidRDefault="0042494B" w:rsidP="00D009FC">
            <w:pPr>
              <w:jc w:val="center"/>
              <w:rPr>
                <w:szCs w:val="20"/>
              </w:rPr>
            </w:pPr>
            <w:r w:rsidRPr="00A84E07">
              <w:rPr>
                <w:szCs w:val="20"/>
              </w:rPr>
              <w:t>Объём груза (м. куб.)</w:t>
            </w:r>
          </w:p>
        </w:tc>
      </w:tr>
      <w:tr w:rsidR="0042494B" w:rsidRPr="00A84E07" w:rsidTr="00D009FC">
        <w:tc>
          <w:tcPr>
            <w:tcW w:w="532" w:type="dxa"/>
            <w:vAlign w:val="center"/>
          </w:tcPr>
          <w:p w:rsidR="0042494B" w:rsidRPr="00A84E07" w:rsidRDefault="0042494B" w:rsidP="00D009FC">
            <w:pPr>
              <w:jc w:val="center"/>
              <w:rPr>
                <w:szCs w:val="20"/>
              </w:rPr>
            </w:pPr>
            <w:r>
              <w:rPr>
                <w:szCs w:val="20"/>
              </w:rPr>
              <w:t>1</w:t>
            </w:r>
          </w:p>
        </w:tc>
        <w:tc>
          <w:tcPr>
            <w:tcW w:w="4136" w:type="dxa"/>
          </w:tcPr>
          <w:p w:rsidR="0042494B" w:rsidRPr="00A84E07" w:rsidRDefault="0042494B" w:rsidP="00D009FC">
            <w:pPr>
              <w:jc w:val="both"/>
              <w:rPr>
                <w:szCs w:val="20"/>
              </w:rPr>
            </w:pPr>
            <w:r w:rsidRPr="00A84E07">
              <w:t>Стройматериалы</w:t>
            </w:r>
          </w:p>
        </w:tc>
        <w:tc>
          <w:tcPr>
            <w:tcW w:w="2450" w:type="dxa"/>
            <w:vAlign w:val="center"/>
          </w:tcPr>
          <w:p w:rsidR="0042494B" w:rsidRPr="00A84E07" w:rsidRDefault="0042494B" w:rsidP="00D009FC">
            <w:pPr>
              <w:jc w:val="center"/>
              <w:rPr>
                <w:szCs w:val="20"/>
              </w:rPr>
            </w:pPr>
            <w:r w:rsidRPr="00E22AE7">
              <w:rPr>
                <w:szCs w:val="20"/>
              </w:rPr>
              <w:t>4</w:t>
            </w:r>
            <w:r w:rsidRPr="00A84E07">
              <w:rPr>
                <w:szCs w:val="20"/>
              </w:rPr>
              <w:t>,</w:t>
            </w:r>
            <w:r>
              <w:rPr>
                <w:szCs w:val="20"/>
              </w:rPr>
              <w:t>0</w:t>
            </w:r>
          </w:p>
        </w:tc>
        <w:tc>
          <w:tcPr>
            <w:tcW w:w="2452" w:type="dxa"/>
            <w:vAlign w:val="center"/>
          </w:tcPr>
          <w:p w:rsidR="0042494B" w:rsidRPr="00A84E07" w:rsidRDefault="0042494B" w:rsidP="00D009FC">
            <w:pPr>
              <w:jc w:val="center"/>
              <w:rPr>
                <w:szCs w:val="20"/>
              </w:rPr>
            </w:pPr>
            <w:r>
              <w:rPr>
                <w:szCs w:val="20"/>
              </w:rPr>
              <w:t>7</w:t>
            </w:r>
            <w:r w:rsidRPr="00A84E07">
              <w:rPr>
                <w:szCs w:val="20"/>
              </w:rPr>
              <w:t>,</w:t>
            </w:r>
            <w:r w:rsidRPr="00E22AE7">
              <w:rPr>
                <w:szCs w:val="20"/>
              </w:rPr>
              <w:t>0</w:t>
            </w:r>
          </w:p>
        </w:tc>
      </w:tr>
      <w:tr w:rsidR="00C3438A" w:rsidRPr="00A84E07" w:rsidTr="00D009FC">
        <w:tc>
          <w:tcPr>
            <w:tcW w:w="532" w:type="dxa"/>
            <w:vAlign w:val="center"/>
          </w:tcPr>
          <w:p w:rsidR="00C3438A" w:rsidRDefault="00C3438A" w:rsidP="00D009FC">
            <w:pPr>
              <w:jc w:val="center"/>
              <w:rPr>
                <w:szCs w:val="20"/>
              </w:rPr>
            </w:pPr>
            <w:r>
              <w:rPr>
                <w:szCs w:val="20"/>
              </w:rPr>
              <w:t>2</w:t>
            </w:r>
          </w:p>
        </w:tc>
        <w:tc>
          <w:tcPr>
            <w:tcW w:w="4136" w:type="dxa"/>
          </w:tcPr>
          <w:p w:rsidR="00C3438A" w:rsidRPr="00A84E07" w:rsidRDefault="00C3438A" w:rsidP="00D009FC">
            <w:pPr>
              <w:jc w:val="both"/>
            </w:pPr>
            <w:r w:rsidRPr="00C3438A">
              <w:t>Утеплитель</w:t>
            </w:r>
          </w:p>
        </w:tc>
        <w:tc>
          <w:tcPr>
            <w:tcW w:w="2450" w:type="dxa"/>
            <w:vAlign w:val="center"/>
          </w:tcPr>
          <w:p w:rsidR="00C3438A" w:rsidRPr="00E22AE7" w:rsidRDefault="004322FB" w:rsidP="00D009FC">
            <w:pPr>
              <w:jc w:val="center"/>
              <w:rPr>
                <w:szCs w:val="20"/>
              </w:rPr>
            </w:pPr>
            <w:r>
              <w:rPr>
                <w:szCs w:val="20"/>
              </w:rPr>
              <w:t>1,0</w:t>
            </w:r>
          </w:p>
        </w:tc>
        <w:tc>
          <w:tcPr>
            <w:tcW w:w="2452" w:type="dxa"/>
            <w:vAlign w:val="center"/>
          </w:tcPr>
          <w:p w:rsidR="00C3438A" w:rsidRDefault="004322FB" w:rsidP="00D009FC">
            <w:pPr>
              <w:jc w:val="center"/>
              <w:rPr>
                <w:szCs w:val="20"/>
              </w:rPr>
            </w:pPr>
            <w:r>
              <w:rPr>
                <w:szCs w:val="20"/>
              </w:rPr>
              <w:t>15,0</w:t>
            </w:r>
          </w:p>
        </w:tc>
      </w:tr>
      <w:tr w:rsidR="0042494B" w:rsidRPr="00A84E07" w:rsidTr="00D009FC">
        <w:tc>
          <w:tcPr>
            <w:tcW w:w="532" w:type="dxa"/>
            <w:vAlign w:val="center"/>
          </w:tcPr>
          <w:p w:rsidR="0042494B" w:rsidRPr="00A84E07" w:rsidRDefault="00C3438A" w:rsidP="00D009FC">
            <w:pPr>
              <w:jc w:val="center"/>
              <w:rPr>
                <w:szCs w:val="20"/>
              </w:rPr>
            </w:pPr>
            <w:r>
              <w:rPr>
                <w:szCs w:val="20"/>
              </w:rPr>
              <w:t>3</w:t>
            </w:r>
          </w:p>
        </w:tc>
        <w:tc>
          <w:tcPr>
            <w:tcW w:w="4136" w:type="dxa"/>
          </w:tcPr>
          <w:p w:rsidR="0042494B" w:rsidRPr="00A84E07" w:rsidRDefault="0042494B" w:rsidP="00D009FC">
            <w:pPr>
              <w:jc w:val="both"/>
              <w:rPr>
                <w:szCs w:val="20"/>
              </w:rPr>
            </w:pPr>
            <w:r w:rsidRPr="00E22AE7">
              <w:t>Контейнеры с промышленными товарами</w:t>
            </w:r>
          </w:p>
        </w:tc>
        <w:tc>
          <w:tcPr>
            <w:tcW w:w="2450" w:type="dxa"/>
            <w:vAlign w:val="center"/>
          </w:tcPr>
          <w:p w:rsidR="0042494B" w:rsidRPr="00A84E07" w:rsidRDefault="004322FB" w:rsidP="00D009FC">
            <w:pPr>
              <w:jc w:val="center"/>
              <w:rPr>
                <w:szCs w:val="20"/>
              </w:rPr>
            </w:pPr>
            <w:r>
              <w:rPr>
                <w:szCs w:val="20"/>
              </w:rPr>
              <w:t>43</w:t>
            </w:r>
            <w:r w:rsidR="0042494B" w:rsidRPr="00E22AE7">
              <w:rPr>
                <w:szCs w:val="20"/>
              </w:rPr>
              <w:t>,0</w:t>
            </w:r>
          </w:p>
        </w:tc>
        <w:tc>
          <w:tcPr>
            <w:tcW w:w="2452" w:type="dxa"/>
            <w:vAlign w:val="center"/>
          </w:tcPr>
          <w:p w:rsidR="0042494B" w:rsidRPr="00A84E07" w:rsidRDefault="0042494B" w:rsidP="004322FB">
            <w:pPr>
              <w:jc w:val="center"/>
              <w:rPr>
                <w:szCs w:val="20"/>
              </w:rPr>
            </w:pPr>
            <w:r>
              <w:rPr>
                <w:szCs w:val="20"/>
              </w:rPr>
              <w:t>1</w:t>
            </w:r>
            <w:r w:rsidR="004322FB">
              <w:rPr>
                <w:szCs w:val="20"/>
              </w:rPr>
              <w:t>12,0</w:t>
            </w:r>
          </w:p>
        </w:tc>
      </w:tr>
      <w:tr w:rsidR="00C3438A" w:rsidRPr="00A84E07" w:rsidTr="00D009FC">
        <w:tc>
          <w:tcPr>
            <w:tcW w:w="4668" w:type="dxa"/>
            <w:gridSpan w:val="2"/>
            <w:vAlign w:val="center"/>
          </w:tcPr>
          <w:p w:rsidR="00C3438A" w:rsidRPr="00C3438A" w:rsidRDefault="00C3438A" w:rsidP="00C3438A">
            <w:pPr>
              <w:jc w:val="center"/>
              <w:rPr>
                <w:b/>
              </w:rPr>
            </w:pPr>
            <w:r w:rsidRPr="00C3438A">
              <w:rPr>
                <w:b/>
              </w:rPr>
              <w:t>Итого</w:t>
            </w:r>
          </w:p>
        </w:tc>
        <w:tc>
          <w:tcPr>
            <w:tcW w:w="2450" w:type="dxa"/>
            <w:vAlign w:val="center"/>
          </w:tcPr>
          <w:p w:rsidR="00C3438A" w:rsidRDefault="004322FB" w:rsidP="00D009FC">
            <w:pPr>
              <w:jc w:val="center"/>
              <w:rPr>
                <w:szCs w:val="20"/>
              </w:rPr>
            </w:pPr>
            <w:r>
              <w:rPr>
                <w:szCs w:val="20"/>
              </w:rPr>
              <w:t>48,0</w:t>
            </w:r>
          </w:p>
        </w:tc>
        <w:tc>
          <w:tcPr>
            <w:tcW w:w="2452" w:type="dxa"/>
            <w:vAlign w:val="center"/>
          </w:tcPr>
          <w:p w:rsidR="00C3438A" w:rsidRDefault="004322FB" w:rsidP="00D009FC">
            <w:pPr>
              <w:jc w:val="center"/>
              <w:rPr>
                <w:szCs w:val="20"/>
              </w:rPr>
            </w:pPr>
            <w:r>
              <w:rPr>
                <w:szCs w:val="20"/>
              </w:rPr>
              <w:t>134,0</w:t>
            </w:r>
          </w:p>
        </w:tc>
      </w:tr>
    </w:tbl>
    <w:p w:rsidR="00FE362A" w:rsidRPr="002369A8" w:rsidRDefault="00FE362A" w:rsidP="0041795D">
      <w:pPr>
        <w:ind w:firstLine="709"/>
        <w:jc w:val="both"/>
      </w:pPr>
    </w:p>
    <w:p w:rsidR="000B63E2" w:rsidRDefault="000B63E2" w:rsidP="000B63E2">
      <w:pPr>
        <w:pStyle w:val="ConsPlusNormal"/>
        <w:widowControl/>
        <w:tabs>
          <w:tab w:val="left" w:pos="1237"/>
        </w:tabs>
        <w:ind w:firstLine="0"/>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EF63EC" w:rsidRPr="002369A8" w:rsidRDefault="00EF63EC" w:rsidP="000B63E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III</w:t>
      </w:r>
      <w:r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p w:rsidR="00D009FC" w:rsidRDefault="00D009FC" w:rsidP="00D009FC">
      <w:pPr>
        <w:jc w:val="center"/>
      </w:pPr>
      <w:r>
        <w:t>Согласие участника электронного аукциона на оказание услуг</w:t>
      </w:r>
    </w:p>
    <w:p w:rsidR="00D009FC" w:rsidRDefault="00D009FC" w:rsidP="00D009FC"/>
    <w:p w:rsidR="00DA3F90" w:rsidRDefault="00D009FC" w:rsidP="00D009FC">
      <w:r>
        <w:t xml:space="preserve">Изучив настоящую документацию, участник электронного аукциона, сведения о котором указаны во второй части заявки на участие в электронном аукционе, выражает согласие на оказание услуг по перевозке грузов морским транспортом по маршруту п. </w:t>
      </w:r>
      <w:proofErr w:type="spellStart"/>
      <w:r>
        <w:t>Бакарица</w:t>
      </w:r>
      <w:proofErr w:type="spellEnd"/>
      <w:r>
        <w:t xml:space="preserve"> (Архангельск) – </w:t>
      </w:r>
      <w:proofErr w:type="spellStart"/>
      <w:r>
        <w:t>пп</w:t>
      </w:r>
      <w:proofErr w:type="spellEnd"/>
      <w:r>
        <w:t>. Белушья Губа (арх. Новая Земля) в 2016 году (номер извещения ____________), на условиях, предусмотренных указанной документацией об аукционе в электронной форме.</w:t>
      </w:r>
    </w:p>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C3438A" w:rsidRDefault="00C3438A" w:rsidP="009C23FD"/>
    <w:p w:rsidR="00D009FC" w:rsidRDefault="00D009FC" w:rsidP="009C23FD"/>
    <w:p w:rsidR="00C3438A" w:rsidRDefault="00C3438A" w:rsidP="009C23FD"/>
    <w:p w:rsidR="00094B0C" w:rsidRPr="002369A8" w:rsidRDefault="00094B0C" w:rsidP="009C23FD"/>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4" w:history="1">
        <w:r w:rsidRPr="002369A8">
          <w:rPr>
            <w:b/>
          </w:rPr>
          <w:t>пунктами 3</w:t>
        </w:r>
      </w:hyperlink>
      <w:r w:rsidRPr="002369A8">
        <w:rPr>
          <w:b/>
        </w:rPr>
        <w:t>-</w:t>
      </w:r>
      <w:hyperlink r:id="rId45"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неприостановление деятельности участника закупки в порядке, установленном </w:t>
      </w:r>
      <w:hyperlink r:id="rId46"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8"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Pr="002369A8" w:rsidRDefault="00937DC0" w:rsidP="00937DC0">
      <w:pPr>
        <w:jc w:val="right"/>
        <w:rPr>
          <w:b/>
        </w:rPr>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945F72" w:rsidRDefault="00956413" w:rsidP="00956413">
      <w:pPr>
        <w:ind w:firstLine="567"/>
        <w:jc w:val="both"/>
        <w:rPr>
          <w:b/>
        </w:rPr>
      </w:pPr>
      <w:r w:rsidRPr="00690B21">
        <w:rPr>
          <w:b/>
        </w:rPr>
        <w:t>Предмет контракта:</w:t>
      </w:r>
      <w:r>
        <w:rPr>
          <w:b/>
        </w:rPr>
        <w:t xml:space="preserve"> </w:t>
      </w:r>
      <w:r w:rsidR="00945F72">
        <w:rPr>
          <w:b/>
        </w:rPr>
        <w:t>О</w:t>
      </w:r>
      <w:r w:rsidR="00945F72" w:rsidRPr="00945F72">
        <w:rPr>
          <w:b/>
        </w:rPr>
        <w:t xml:space="preserve">казание транспортных услуг по перевозке грузов морским транспортом по маршруту п. </w:t>
      </w:r>
      <w:proofErr w:type="spellStart"/>
      <w:r w:rsidR="00945F72" w:rsidRPr="00945F72">
        <w:rPr>
          <w:b/>
        </w:rPr>
        <w:t>Бакарица</w:t>
      </w:r>
      <w:proofErr w:type="spellEnd"/>
      <w:r w:rsidR="00945F72" w:rsidRPr="00945F72">
        <w:rPr>
          <w:b/>
        </w:rPr>
        <w:t xml:space="preserve"> (Архангельск) – </w:t>
      </w:r>
      <w:proofErr w:type="spellStart"/>
      <w:r w:rsidR="00945F72" w:rsidRPr="00945F72">
        <w:rPr>
          <w:b/>
        </w:rPr>
        <w:t>пп</w:t>
      </w:r>
      <w:proofErr w:type="spellEnd"/>
      <w:r w:rsidR="00945F72" w:rsidRPr="00945F72">
        <w:rPr>
          <w:b/>
        </w:rPr>
        <w:t>. Белушья Губа (арх. Новая Земля).</w:t>
      </w:r>
    </w:p>
    <w:p w:rsidR="00956413" w:rsidRPr="00690B21" w:rsidRDefault="00956413" w:rsidP="00956413">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956413" w:rsidRPr="00690B21" w:rsidRDefault="00956413" w:rsidP="00956413">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956413" w:rsidRPr="00690B21" w:rsidRDefault="00956413" w:rsidP="00956413">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956413" w:rsidRDefault="00956413" w:rsidP="00956413">
      <w:pPr>
        <w:suppressAutoHyphens/>
        <w:rPr>
          <w:color w:val="FF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9"/>
        <w:gridCol w:w="859"/>
        <w:gridCol w:w="673"/>
        <w:gridCol w:w="1311"/>
        <w:gridCol w:w="1524"/>
        <w:gridCol w:w="1736"/>
      </w:tblGrid>
      <w:tr w:rsidR="00945F72" w:rsidRPr="004A5EBE" w:rsidTr="00026A33">
        <w:trPr>
          <w:cantSplit/>
          <w:trHeight w:val="1314"/>
        </w:trPr>
        <w:tc>
          <w:tcPr>
            <w:tcW w:w="1843" w:type="dxa"/>
            <w:tcBorders>
              <w:top w:val="single" w:sz="4" w:space="0" w:color="auto"/>
              <w:left w:val="single" w:sz="4" w:space="0" w:color="auto"/>
              <w:bottom w:val="single" w:sz="4" w:space="0" w:color="auto"/>
              <w:right w:val="single" w:sz="4" w:space="0" w:color="auto"/>
            </w:tcBorders>
            <w:vAlign w:val="center"/>
            <w:hideMark/>
          </w:tcPr>
          <w:p w:rsidR="00945F72" w:rsidRPr="00C36F88" w:rsidRDefault="00945F72" w:rsidP="00945F72">
            <w:pPr>
              <w:suppressAutoHyphens/>
              <w:autoSpaceDE w:val="0"/>
              <w:jc w:val="center"/>
              <w:rPr>
                <w:rFonts w:eastAsia="Arial"/>
                <w:bCs/>
                <w:sz w:val="20"/>
                <w:szCs w:val="20"/>
                <w:lang w:eastAsia="ar-SA"/>
              </w:rPr>
            </w:pPr>
            <w:r w:rsidRPr="004A5EBE">
              <w:rPr>
                <w:rFonts w:eastAsia="Arial"/>
                <w:bCs/>
                <w:sz w:val="20"/>
                <w:szCs w:val="20"/>
                <w:lang w:val="en-AU" w:eastAsia="ar-SA"/>
              </w:rPr>
              <w:t xml:space="preserve">Наименование </w:t>
            </w:r>
            <w:r>
              <w:rPr>
                <w:rFonts w:eastAsia="Arial"/>
                <w:bCs/>
                <w:sz w:val="20"/>
                <w:szCs w:val="20"/>
                <w:lang w:eastAsia="ar-SA"/>
              </w:rPr>
              <w:t xml:space="preserve">груза </w:t>
            </w:r>
          </w:p>
        </w:tc>
        <w:tc>
          <w:tcPr>
            <w:tcW w:w="559" w:type="dxa"/>
            <w:tcBorders>
              <w:top w:val="single" w:sz="4" w:space="0" w:color="auto"/>
              <w:left w:val="single" w:sz="4" w:space="0" w:color="auto"/>
              <w:bottom w:val="single" w:sz="4" w:space="0" w:color="auto"/>
              <w:right w:val="single" w:sz="4" w:space="0" w:color="auto"/>
            </w:tcBorders>
            <w:vAlign w:val="center"/>
          </w:tcPr>
          <w:p w:rsidR="00945F72" w:rsidRPr="00C36F88" w:rsidRDefault="00945F72"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extDirection w:val="btLr"/>
          </w:tcPr>
          <w:p w:rsidR="00945F72" w:rsidRDefault="00945F72" w:rsidP="00945F72">
            <w:pPr>
              <w:spacing w:line="276" w:lineRule="auto"/>
              <w:ind w:left="113" w:right="113"/>
              <w:jc w:val="center"/>
              <w:rPr>
                <w:sz w:val="20"/>
                <w:szCs w:val="20"/>
                <w:shd w:val="clear" w:color="auto" w:fill="FFFFFF"/>
              </w:rPr>
            </w:pPr>
            <w:r>
              <w:rPr>
                <w:sz w:val="20"/>
                <w:szCs w:val="20"/>
                <w:shd w:val="clear" w:color="auto" w:fill="FFFFFF"/>
              </w:rPr>
              <w:t>Единица измерения</w:t>
            </w:r>
          </w:p>
          <w:p w:rsidR="00945F72" w:rsidRDefault="00945F72" w:rsidP="00945F72">
            <w:pPr>
              <w:spacing w:line="276" w:lineRule="auto"/>
              <w:ind w:left="113" w:right="113"/>
              <w:jc w:val="center"/>
              <w:rPr>
                <w:color w:val="000000" w:themeColor="text1"/>
                <w:sz w:val="20"/>
                <w:szCs w:val="20"/>
                <w:shd w:val="clear" w:color="auto" w:fill="FFFFFF"/>
              </w:rPr>
            </w:pPr>
          </w:p>
          <w:p w:rsidR="00945F72" w:rsidRPr="0066219B" w:rsidRDefault="00945F72" w:rsidP="00945F72">
            <w:pPr>
              <w:spacing w:line="276" w:lineRule="auto"/>
              <w:ind w:left="113" w:right="113"/>
              <w:jc w:val="center"/>
              <w:rPr>
                <w:sz w:val="20"/>
                <w:szCs w:val="20"/>
                <w:shd w:val="clear" w:color="auto" w:fill="FFFFFF"/>
              </w:rPr>
            </w:pPr>
          </w:p>
        </w:tc>
        <w:tc>
          <w:tcPr>
            <w:tcW w:w="673" w:type="dxa"/>
            <w:tcBorders>
              <w:top w:val="single" w:sz="4" w:space="0" w:color="auto"/>
              <w:left w:val="single" w:sz="4" w:space="0" w:color="auto"/>
              <w:bottom w:val="single" w:sz="4" w:space="0" w:color="auto"/>
              <w:right w:val="single" w:sz="4" w:space="0" w:color="auto"/>
            </w:tcBorders>
            <w:textDirection w:val="btLr"/>
          </w:tcPr>
          <w:p w:rsidR="00945F72" w:rsidRDefault="00945F72" w:rsidP="00945F72">
            <w:pPr>
              <w:spacing w:line="276" w:lineRule="auto"/>
              <w:ind w:left="113" w:right="113"/>
              <w:jc w:val="center"/>
              <w:rPr>
                <w:sz w:val="20"/>
                <w:szCs w:val="20"/>
                <w:shd w:val="clear" w:color="auto" w:fill="FFFFFF"/>
              </w:rPr>
            </w:pPr>
            <w:r>
              <w:rPr>
                <w:sz w:val="20"/>
                <w:szCs w:val="20"/>
                <w:shd w:val="clear" w:color="auto" w:fill="FFFFFF"/>
              </w:rPr>
              <w:t>Количество</w:t>
            </w:r>
          </w:p>
          <w:p w:rsidR="00945F72" w:rsidRDefault="00945F72" w:rsidP="00945F72">
            <w:pPr>
              <w:spacing w:line="276" w:lineRule="auto"/>
              <w:ind w:left="113" w:right="113"/>
              <w:jc w:val="center"/>
              <w:rPr>
                <w:color w:val="000000" w:themeColor="text1"/>
                <w:sz w:val="20"/>
                <w:szCs w:val="20"/>
                <w:shd w:val="clear" w:color="auto" w:fill="FFFFFF"/>
              </w:rPr>
            </w:pPr>
          </w:p>
          <w:p w:rsidR="00945F72" w:rsidRPr="0066219B" w:rsidRDefault="00945F72" w:rsidP="00945F72">
            <w:pPr>
              <w:spacing w:line="276" w:lineRule="auto"/>
              <w:ind w:left="113" w:right="113"/>
              <w:jc w:val="center"/>
              <w:rPr>
                <w:sz w:val="20"/>
                <w:szCs w:val="20"/>
                <w:shd w:val="clear" w:color="auto" w:fill="FFFFFF"/>
              </w:rPr>
            </w:pPr>
          </w:p>
        </w:tc>
        <w:tc>
          <w:tcPr>
            <w:tcW w:w="1311" w:type="dxa"/>
            <w:tcBorders>
              <w:top w:val="single" w:sz="4" w:space="0" w:color="auto"/>
              <w:left w:val="single" w:sz="4" w:space="0" w:color="auto"/>
              <w:bottom w:val="single" w:sz="4" w:space="0" w:color="auto"/>
              <w:right w:val="single" w:sz="4" w:space="0" w:color="auto"/>
            </w:tcBorders>
            <w:vAlign w:val="center"/>
          </w:tcPr>
          <w:p w:rsidR="00945F72" w:rsidRDefault="00945F72" w:rsidP="00631CE9">
            <w:pPr>
              <w:spacing w:line="276" w:lineRule="auto"/>
              <w:jc w:val="center"/>
              <w:rPr>
                <w:color w:val="000000" w:themeColor="text1"/>
                <w:sz w:val="20"/>
                <w:szCs w:val="20"/>
                <w:shd w:val="clear" w:color="auto" w:fill="FFFFFF"/>
              </w:rPr>
            </w:pPr>
            <w:r>
              <w:rPr>
                <w:sz w:val="20"/>
                <w:szCs w:val="20"/>
                <w:shd w:val="clear" w:color="auto" w:fill="FFFFFF"/>
              </w:rPr>
              <w:t xml:space="preserve">КП №1 </w:t>
            </w:r>
            <w:proofErr w:type="spellStart"/>
            <w:r>
              <w:rPr>
                <w:color w:val="000000" w:themeColor="text1"/>
                <w:sz w:val="20"/>
                <w:szCs w:val="20"/>
                <w:shd w:val="clear" w:color="auto" w:fill="FFFFFF"/>
              </w:rPr>
              <w:t>Вх</w:t>
            </w:r>
            <w:proofErr w:type="spellEnd"/>
            <w:r>
              <w:rPr>
                <w:color w:val="000000" w:themeColor="text1"/>
                <w:sz w:val="20"/>
                <w:szCs w:val="20"/>
                <w:shd w:val="clear" w:color="auto" w:fill="FFFFFF"/>
              </w:rPr>
              <w:t xml:space="preserve"> </w:t>
            </w:r>
          </w:p>
          <w:p w:rsidR="00945F72" w:rsidRDefault="00945F72" w:rsidP="00631CE9">
            <w:pPr>
              <w:spacing w:line="276" w:lineRule="auto"/>
              <w:jc w:val="center"/>
              <w:rPr>
                <w:color w:val="000000" w:themeColor="text1"/>
                <w:sz w:val="20"/>
                <w:szCs w:val="20"/>
                <w:shd w:val="clear" w:color="auto" w:fill="FFFFFF"/>
              </w:rPr>
            </w:pPr>
            <w:r>
              <w:rPr>
                <w:color w:val="000000" w:themeColor="text1"/>
                <w:sz w:val="20"/>
                <w:szCs w:val="20"/>
                <w:shd w:val="clear" w:color="auto" w:fill="FFFFFF"/>
              </w:rPr>
              <w:t xml:space="preserve">219/1 от </w:t>
            </w:r>
          </w:p>
          <w:p w:rsidR="00945F72" w:rsidRPr="0066219B" w:rsidRDefault="00945F72" w:rsidP="004322FB">
            <w:pPr>
              <w:spacing w:line="276" w:lineRule="auto"/>
              <w:jc w:val="center"/>
              <w:rPr>
                <w:sz w:val="20"/>
                <w:szCs w:val="20"/>
                <w:shd w:val="clear" w:color="auto" w:fill="FFFFFF"/>
              </w:rPr>
            </w:pPr>
            <w:r>
              <w:rPr>
                <w:color w:val="000000" w:themeColor="text1"/>
                <w:sz w:val="20"/>
                <w:szCs w:val="20"/>
                <w:shd w:val="clear" w:color="auto" w:fill="FFFFFF"/>
              </w:rPr>
              <w:t>0</w:t>
            </w:r>
            <w:r w:rsidR="004322FB">
              <w:rPr>
                <w:color w:val="000000" w:themeColor="text1"/>
                <w:sz w:val="20"/>
                <w:szCs w:val="20"/>
                <w:shd w:val="clear" w:color="auto" w:fill="FFFFFF"/>
              </w:rPr>
              <w:t>1</w:t>
            </w:r>
            <w:r>
              <w:rPr>
                <w:color w:val="000000" w:themeColor="text1"/>
                <w:sz w:val="20"/>
                <w:szCs w:val="20"/>
                <w:shd w:val="clear" w:color="auto" w:fill="FFFFFF"/>
              </w:rPr>
              <w:t>.0</w:t>
            </w:r>
            <w:r w:rsidR="004322FB">
              <w:rPr>
                <w:color w:val="000000" w:themeColor="text1"/>
                <w:sz w:val="20"/>
                <w:szCs w:val="20"/>
                <w:shd w:val="clear" w:color="auto" w:fill="FFFFFF"/>
              </w:rPr>
              <w:t>4</w:t>
            </w:r>
            <w:r>
              <w:rPr>
                <w:color w:val="000000" w:themeColor="text1"/>
                <w:sz w:val="20"/>
                <w:szCs w:val="20"/>
                <w:shd w:val="clear" w:color="auto" w:fill="FFFFFF"/>
              </w:rPr>
              <w:t>.201</w:t>
            </w:r>
            <w:r w:rsidR="004322FB">
              <w:rPr>
                <w:color w:val="000000" w:themeColor="text1"/>
                <w:sz w:val="20"/>
                <w:szCs w:val="20"/>
                <w:shd w:val="clear" w:color="auto" w:fill="FFFFFF"/>
              </w:rPr>
              <w:t>6</w:t>
            </w:r>
            <w:r>
              <w:rPr>
                <w:color w:val="000000" w:themeColor="text1"/>
                <w:sz w:val="20"/>
                <w:szCs w:val="20"/>
                <w:shd w:val="clear" w:color="auto" w:fill="FFFFFF"/>
              </w:rPr>
              <w:t xml:space="preserve"> г</w:t>
            </w:r>
          </w:p>
        </w:tc>
        <w:tc>
          <w:tcPr>
            <w:tcW w:w="1524" w:type="dxa"/>
            <w:tcBorders>
              <w:top w:val="single" w:sz="4" w:space="0" w:color="auto"/>
              <w:left w:val="single" w:sz="4" w:space="0" w:color="auto"/>
              <w:right w:val="single" w:sz="4" w:space="0" w:color="auto"/>
            </w:tcBorders>
            <w:vAlign w:val="center"/>
          </w:tcPr>
          <w:p w:rsidR="00945F72" w:rsidRPr="00D70DB5" w:rsidRDefault="00945F72" w:rsidP="004322FB">
            <w:pPr>
              <w:spacing w:line="276" w:lineRule="auto"/>
              <w:jc w:val="center"/>
              <w:rPr>
                <w:sz w:val="20"/>
                <w:szCs w:val="20"/>
                <w:shd w:val="clear" w:color="auto" w:fill="FFFFFF"/>
              </w:rPr>
            </w:pPr>
            <w:r>
              <w:rPr>
                <w:sz w:val="20"/>
                <w:szCs w:val="20"/>
                <w:shd w:val="clear" w:color="auto" w:fill="FFFFFF"/>
              </w:rPr>
              <w:t>КП №</w:t>
            </w:r>
            <w:r w:rsidRPr="00021817">
              <w:rPr>
                <w:color w:val="000000" w:themeColor="text1"/>
                <w:sz w:val="20"/>
                <w:szCs w:val="20"/>
                <w:shd w:val="clear" w:color="auto" w:fill="FFFFFF"/>
              </w:rPr>
              <w:t>2.</w:t>
            </w:r>
            <w:r>
              <w:rPr>
                <w:color w:val="000000" w:themeColor="text1"/>
                <w:sz w:val="20"/>
                <w:szCs w:val="20"/>
                <w:shd w:val="clear" w:color="auto" w:fill="FFFFFF"/>
              </w:rPr>
              <w:t xml:space="preserve"> </w:t>
            </w:r>
            <w:proofErr w:type="spellStart"/>
            <w:r>
              <w:rPr>
                <w:color w:val="000000" w:themeColor="text1"/>
                <w:sz w:val="20"/>
                <w:szCs w:val="20"/>
                <w:shd w:val="clear" w:color="auto" w:fill="FFFFFF"/>
              </w:rPr>
              <w:t>Вх</w:t>
            </w:r>
            <w:proofErr w:type="spellEnd"/>
            <w:r>
              <w:rPr>
                <w:color w:val="000000" w:themeColor="text1"/>
                <w:sz w:val="20"/>
                <w:szCs w:val="20"/>
                <w:shd w:val="clear" w:color="auto" w:fill="FFFFFF"/>
              </w:rPr>
              <w:t xml:space="preserve"> 272 от 01.0</w:t>
            </w:r>
            <w:r w:rsidR="004322FB">
              <w:rPr>
                <w:color w:val="000000" w:themeColor="text1"/>
                <w:sz w:val="20"/>
                <w:szCs w:val="20"/>
                <w:shd w:val="clear" w:color="auto" w:fill="FFFFFF"/>
              </w:rPr>
              <w:t>4</w:t>
            </w:r>
            <w:r>
              <w:rPr>
                <w:color w:val="000000" w:themeColor="text1"/>
                <w:sz w:val="20"/>
                <w:szCs w:val="20"/>
                <w:shd w:val="clear" w:color="auto" w:fill="FFFFFF"/>
              </w:rPr>
              <w:t>.201</w:t>
            </w:r>
            <w:r w:rsidR="004322FB">
              <w:rPr>
                <w:color w:val="000000" w:themeColor="text1"/>
                <w:sz w:val="20"/>
                <w:szCs w:val="20"/>
                <w:shd w:val="clear" w:color="auto" w:fill="FFFFFF"/>
              </w:rPr>
              <w:t>6</w:t>
            </w:r>
            <w:r>
              <w:rPr>
                <w:color w:val="000000" w:themeColor="text1"/>
                <w:sz w:val="20"/>
                <w:szCs w:val="20"/>
                <w:shd w:val="clear" w:color="auto" w:fill="FFFFFF"/>
              </w:rPr>
              <w:t xml:space="preserve"> г</w:t>
            </w:r>
          </w:p>
        </w:tc>
        <w:tc>
          <w:tcPr>
            <w:tcW w:w="1736" w:type="dxa"/>
            <w:tcBorders>
              <w:top w:val="single" w:sz="4" w:space="0" w:color="auto"/>
              <w:left w:val="single" w:sz="4" w:space="0" w:color="auto"/>
              <w:right w:val="single" w:sz="4" w:space="0" w:color="auto"/>
            </w:tcBorders>
            <w:vAlign w:val="center"/>
          </w:tcPr>
          <w:p w:rsidR="00945F72" w:rsidRDefault="00945F72" w:rsidP="00631CE9">
            <w:pPr>
              <w:spacing w:line="276" w:lineRule="auto"/>
              <w:jc w:val="center"/>
              <w:rPr>
                <w:sz w:val="20"/>
                <w:szCs w:val="20"/>
                <w:shd w:val="clear" w:color="auto" w:fill="FFFFFF"/>
              </w:rPr>
            </w:pPr>
            <w:r>
              <w:rPr>
                <w:sz w:val="20"/>
                <w:szCs w:val="20"/>
                <w:shd w:val="clear" w:color="auto" w:fill="FFFFFF"/>
              </w:rPr>
              <w:t>Среднее</w:t>
            </w:r>
            <w:r w:rsidRPr="00A15A43">
              <w:rPr>
                <w:sz w:val="20"/>
                <w:szCs w:val="20"/>
                <w:shd w:val="clear" w:color="auto" w:fill="FFFFFF"/>
              </w:rPr>
              <w:t xml:space="preserve"> </w:t>
            </w:r>
          </w:p>
          <w:p w:rsidR="00945F72" w:rsidRPr="00D70DB5" w:rsidRDefault="00945F72" w:rsidP="00631CE9">
            <w:pPr>
              <w:spacing w:line="276" w:lineRule="auto"/>
              <w:jc w:val="center"/>
              <w:rPr>
                <w:sz w:val="20"/>
                <w:szCs w:val="20"/>
                <w:shd w:val="clear" w:color="auto" w:fill="FFFFFF"/>
              </w:rPr>
            </w:pPr>
            <w:r w:rsidRPr="00A15A43">
              <w:rPr>
                <w:sz w:val="20"/>
                <w:szCs w:val="20"/>
                <w:shd w:val="clear" w:color="auto" w:fill="FFFFFF"/>
              </w:rPr>
              <w:t>значение, руб.</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hideMark/>
          </w:tcPr>
          <w:p w:rsidR="00443E31" w:rsidRDefault="00443E31" w:rsidP="00945F72">
            <w:pPr>
              <w:suppressAutoHyphens/>
              <w:autoSpaceDE w:val="0"/>
              <w:jc w:val="center"/>
              <w:rPr>
                <w:rFonts w:eastAsia="Arial"/>
                <w:bCs/>
                <w:sz w:val="20"/>
                <w:szCs w:val="20"/>
                <w:lang w:val="en-AU" w:eastAsia="ar-SA"/>
              </w:rPr>
            </w:pPr>
            <w:proofErr w:type="spellStart"/>
            <w:r w:rsidRPr="00945F72">
              <w:rPr>
                <w:rFonts w:eastAsia="Arial"/>
                <w:bCs/>
                <w:sz w:val="20"/>
                <w:szCs w:val="20"/>
                <w:lang w:val="en-AU" w:eastAsia="ar-SA"/>
              </w:rPr>
              <w:t>Стройматериалы</w:t>
            </w:r>
            <w:proofErr w:type="spellEnd"/>
            <w:r w:rsidRPr="00945F72">
              <w:rPr>
                <w:rFonts w:eastAsia="Arial"/>
                <w:bCs/>
                <w:sz w:val="20"/>
                <w:szCs w:val="20"/>
                <w:lang w:val="en-AU" w:eastAsia="ar-SA"/>
              </w:rPr>
              <w:t xml:space="preserve">, </w:t>
            </w:r>
            <w:proofErr w:type="spellStart"/>
            <w:r w:rsidRPr="00945F72">
              <w:rPr>
                <w:rFonts w:eastAsia="Arial"/>
                <w:bCs/>
                <w:sz w:val="20"/>
                <w:szCs w:val="20"/>
                <w:lang w:val="en-AU" w:eastAsia="ar-SA"/>
              </w:rPr>
              <w:t>доска</w:t>
            </w:r>
            <w:proofErr w:type="spellEnd"/>
          </w:p>
          <w:p w:rsidR="00443E31" w:rsidRPr="00945F72" w:rsidRDefault="00443E31" w:rsidP="00945F72">
            <w:pPr>
              <w:suppressAutoHyphens/>
              <w:autoSpaceDE w:val="0"/>
              <w:jc w:val="center"/>
              <w:rPr>
                <w:rFonts w:eastAsia="Arial"/>
                <w:bCs/>
                <w:sz w:val="20"/>
                <w:szCs w:val="20"/>
                <w:lang w:val="en-AU" w:eastAsia="ar-SA"/>
              </w:rPr>
            </w:pPr>
            <w:proofErr w:type="spellStart"/>
            <w:r w:rsidRPr="00945F72">
              <w:rPr>
                <w:rFonts w:eastAsia="Arial"/>
                <w:bCs/>
                <w:sz w:val="20"/>
                <w:szCs w:val="20"/>
                <w:lang w:val="en-AU" w:eastAsia="ar-SA"/>
              </w:rPr>
              <w:t>обрезная</w:t>
            </w:r>
            <w:proofErr w:type="spellEnd"/>
            <w:r w:rsidRPr="00945F72">
              <w:rPr>
                <w:rFonts w:eastAsia="Arial"/>
                <w:bCs/>
                <w:sz w:val="20"/>
                <w:szCs w:val="20"/>
                <w:lang w:val="en-AU" w:eastAsia="ar-SA"/>
              </w:rPr>
              <w:t xml:space="preserve"> </w:t>
            </w:r>
          </w:p>
        </w:tc>
        <w:tc>
          <w:tcPr>
            <w:tcW w:w="559" w:type="dxa"/>
            <w:vMerge w:val="restart"/>
            <w:tcBorders>
              <w:top w:val="single" w:sz="4" w:space="0" w:color="auto"/>
              <w:left w:val="single" w:sz="4" w:space="0" w:color="auto"/>
              <w:right w:val="single" w:sz="4" w:space="0" w:color="auto"/>
            </w:tcBorders>
            <w:textDirection w:val="btLr"/>
          </w:tcPr>
          <w:p w:rsidR="00443E31" w:rsidRPr="00945F72" w:rsidRDefault="00443E31" w:rsidP="00945F72">
            <w:pPr>
              <w:suppressAutoHyphens/>
              <w:autoSpaceDE w:val="0"/>
              <w:ind w:left="113" w:right="113"/>
              <w:jc w:val="center"/>
              <w:rPr>
                <w:rFonts w:eastAsia="Arial"/>
                <w:bCs/>
                <w:sz w:val="20"/>
                <w:szCs w:val="20"/>
                <w:lang w:val="en-AU" w:eastAsia="ar-SA"/>
              </w:rPr>
            </w:pPr>
            <w:r w:rsidRPr="00945F72">
              <w:rPr>
                <w:rFonts w:eastAsia="Arial"/>
                <w:bCs/>
                <w:sz w:val="20"/>
                <w:szCs w:val="20"/>
                <w:lang w:val="en-AU" w:eastAsia="ar-SA"/>
              </w:rPr>
              <w:t>Перевозка</w:t>
            </w: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945F72" w:rsidRDefault="00443E31" w:rsidP="00945F72">
            <w:pPr>
              <w:suppressAutoHyphens/>
              <w:autoSpaceDE w:val="0"/>
              <w:jc w:val="center"/>
              <w:rPr>
                <w:rFonts w:eastAsia="Arial"/>
                <w:bCs/>
                <w:sz w:val="20"/>
                <w:szCs w:val="20"/>
                <w:lang w:eastAsia="ar-SA"/>
              </w:rPr>
            </w:pPr>
            <w:r>
              <w:rPr>
                <w:rFonts w:eastAsia="Arial"/>
                <w:bCs/>
                <w:sz w:val="20"/>
                <w:szCs w:val="20"/>
                <w:lang w:eastAsia="ar-SA"/>
              </w:rPr>
              <w:t>м. куб.</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7,0</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34692,00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026A33" w:rsidRDefault="00443E31" w:rsidP="00026A33">
            <w:pPr>
              <w:suppressAutoHyphens/>
              <w:autoSpaceDE w:val="0"/>
              <w:jc w:val="center"/>
              <w:rPr>
                <w:rFonts w:eastAsia="Arial"/>
                <w:bCs/>
                <w:sz w:val="20"/>
                <w:szCs w:val="20"/>
                <w:lang w:eastAsia="ar-SA"/>
              </w:rPr>
            </w:pPr>
            <w:r w:rsidRPr="00026A33">
              <w:rPr>
                <w:rFonts w:eastAsia="Arial"/>
                <w:bCs/>
                <w:sz w:val="20"/>
                <w:szCs w:val="20"/>
                <w:lang w:eastAsia="ar-SA"/>
              </w:rPr>
              <w:t>35518</w:t>
            </w:r>
            <w:r>
              <w:rPr>
                <w:rFonts w:eastAsia="Arial"/>
                <w:bCs/>
                <w:sz w:val="20"/>
                <w:szCs w:val="20"/>
                <w:lang w:eastAsia="ar-SA"/>
              </w:rPr>
              <w:t>,00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35105</w:t>
            </w:r>
            <w:r>
              <w:rPr>
                <w:rFonts w:eastAsia="Arial"/>
                <w:bCs/>
                <w:sz w:val="20"/>
                <w:szCs w:val="20"/>
                <w:lang w:eastAsia="ar-SA"/>
              </w:rPr>
              <w:t>,00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eastAsia="ar-SA"/>
              </w:rPr>
              <w:t>Утеплитель</w:t>
            </w:r>
          </w:p>
        </w:tc>
        <w:tc>
          <w:tcPr>
            <w:tcW w:w="559" w:type="dxa"/>
            <w:vMerge/>
            <w:tcBorders>
              <w:left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sidRPr="00945F72">
              <w:rPr>
                <w:rFonts w:eastAsia="Arial"/>
                <w:bCs/>
                <w:sz w:val="20"/>
                <w:szCs w:val="20"/>
                <w:lang w:eastAsia="ar-SA"/>
              </w:rPr>
              <w:t>м. куб.</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15,0</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74340,00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026A33" w:rsidRDefault="00443E31" w:rsidP="00026A33">
            <w:pPr>
              <w:suppressAutoHyphens/>
              <w:autoSpaceDE w:val="0"/>
              <w:jc w:val="center"/>
              <w:rPr>
                <w:rFonts w:eastAsia="Arial"/>
                <w:bCs/>
                <w:sz w:val="20"/>
                <w:szCs w:val="20"/>
                <w:lang w:eastAsia="ar-SA"/>
              </w:rPr>
            </w:pPr>
            <w:r w:rsidRPr="00026A33">
              <w:rPr>
                <w:rFonts w:eastAsia="Arial"/>
                <w:bCs/>
                <w:sz w:val="20"/>
                <w:szCs w:val="20"/>
                <w:lang w:eastAsia="ar-SA"/>
              </w:rPr>
              <w:t>76110</w:t>
            </w:r>
            <w:r>
              <w:rPr>
                <w:rFonts w:eastAsia="Arial"/>
                <w:bCs/>
                <w:sz w:val="20"/>
                <w:szCs w:val="20"/>
                <w:lang w:eastAsia="ar-SA"/>
              </w:rPr>
              <w:t>,00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75225,00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eastAsia="ar-SA"/>
              </w:rPr>
              <w:t xml:space="preserve"> Контейнеры 3 т</w:t>
            </w:r>
            <w:r>
              <w:rPr>
                <w:rFonts w:eastAsia="Arial"/>
                <w:bCs/>
                <w:sz w:val="20"/>
                <w:szCs w:val="20"/>
                <w:lang w:eastAsia="ar-SA"/>
              </w:rPr>
              <w:t>.</w:t>
            </w:r>
          </w:p>
        </w:tc>
        <w:tc>
          <w:tcPr>
            <w:tcW w:w="559" w:type="dxa"/>
            <w:vMerge/>
            <w:tcBorders>
              <w:left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sidRPr="00945F72">
              <w:rPr>
                <w:rFonts w:eastAsia="Arial"/>
                <w:bCs/>
                <w:sz w:val="20"/>
                <w:szCs w:val="20"/>
                <w:lang w:eastAsia="ar-SA"/>
              </w:rPr>
              <w:t>м. куб.</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42,0</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208152,00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213108,00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210630,00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eastAsia="ar-SA"/>
              </w:rPr>
              <w:t>Контейнеры 5 т</w:t>
            </w:r>
            <w:r>
              <w:rPr>
                <w:rFonts w:eastAsia="Arial"/>
                <w:bCs/>
                <w:sz w:val="20"/>
                <w:szCs w:val="20"/>
                <w:lang w:eastAsia="ar-SA"/>
              </w:rPr>
              <w:t>.</w:t>
            </w:r>
          </w:p>
        </w:tc>
        <w:tc>
          <w:tcPr>
            <w:tcW w:w="559" w:type="dxa"/>
            <w:vMerge/>
            <w:tcBorders>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sidRPr="00945F72">
              <w:rPr>
                <w:rFonts w:eastAsia="Arial"/>
                <w:bCs/>
                <w:sz w:val="20"/>
                <w:szCs w:val="20"/>
                <w:lang w:eastAsia="ar-SA"/>
              </w:rPr>
              <w:t>м. куб.</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70,0</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346920,00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355180,00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351050,00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eastAsia="ar-SA"/>
              </w:rPr>
              <w:t>Стройматериалы, доска</w:t>
            </w:r>
          </w:p>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eastAsia="ar-SA"/>
              </w:rPr>
              <w:t xml:space="preserve">обрезная </w:t>
            </w:r>
          </w:p>
        </w:tc>
        <w:tc>
          <w:tcPr>
            <w:tcW w:w="559" w:type="dxa"/>
            <w:vMerge w:val="restart"/>
            <w:tcBorders>
              <w:top w:val="single" w:sz="4" w:space="0" w:color="auto"/>
              <w:left w:val="single" w:sz="4" w:space="0" w:color="auto"/>
              <w:right w:val="single" w:sz="4" w:space="0" w:color="auto"/>
            </w:tcBorders>
            <w:textDirection w:val="btLr"/>
          </w:tcPr>
          <w:p w:rsidR="00443E31" w:rsidRPr="00945F72" w:rsidRDefault="00443E31" w:rsidP="00945F72">
            <w:pPr>
              <w:suppressAutoHyphens/>
              <w:autoSpaceDE w:val="0"/>
              <w:ind w:left="113" w:right="113"/>
              <w:jc w:val="center"/>
              <w:rPr>
                <w:rFonts w:eastAsia="Arial"/>
                <w:bCs/>
                <w:sz w:val="20"/>
                <w:szCs w:val="20"/>
                <w:lang w:eastAsia="ar-SA"/>
              </w:rPr>
            </w:pPr>
            <w:r w:rsidRPr="00945F72">
              <w:rPr>
                <w:rFonts w:eastAsia="Arial"/>
                <w:bCs/>
                <w:sz w:val="20"/>
                <w:szCs w:val="20"/>
                <w:lang w:eastAsia="ar-SA"/>
              </w:rPr>
              <w:t>Портовая переработка</w:t>
            </w: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т</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4</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2640,00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2680,00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2660,00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val="en-AU" w:eastAsia="ar-SA"/>
              </w:rPr>
            </w:pPr>
            <w:proofErr w:type="spellStart"/>
            <w:r w:rsidRPr="00945F72">
              <w:rPr>
                <w:rFonts w:eastAsia="Arial"/>
                <w:bCs/>
                <w:sz w:val="20"/>
                <w:szCs w:val="20"/>
                <w:lang w:val="en-AU" w:eastAsia="ar-SA"/>
              </w:rPr>
              <w:t>Утеплитель</w:t>
            </w:r>
            <w:proofErr w:type="spellEnd"/>
          </w:p>
        </w:tc>
        <w:tc>
          <w:tcPr>
            <w:tcW w:w="559" w:type="dxa"/>
            <w:vMerge/>
            <w:tcBorders>
              <w:left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val="en-AU"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т</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1</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3130,00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3230,00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3180,00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r w:rsidRPr="00945F72">
              <w:rPr>
                <w:rFonts w:eastAsia="Arial"/>
                <w:bCs/>
                <w:sz w:val="20"/>
                <w:szCs w:val="20"/>
                <w:lang w:val="en-AU" w:eastAsia="ar-SA"/>
              </w:rPr>
              <w:t xml:space="preserve"> </w:t>
            </w:r>
            <w:proofErr w:type="spellStart"/>
            <w:r w:rsidRPr="00945F72">
              <w:rPr>
                <w:rFonts w:eastAsia="Arial"/>
                <w:bCs/>
                <w:sz w:val="20"/>
                <w:szCs w:val="20"/>
                <w:lang w:val="en-AU" w:eastAsia="ar-SA"/>
              </w:rPr>
              <w:t>Контейнеры</w:t>
            </w:r>
            <w:proofErr w:type="spellEnd"/>
            <w:r w:rsidRPr="00945F72">
              <w:rPr>
                <w:rFonts w:eastAsia="Arial"/>
                <w:bCs/>
                <w:sz w:val="20"/>
                <w:szCs w:val="20"/>
                <w:lang w:val="en-AU" w:eastAsia="ar-SA"/>
              </w:rPr>
              <w:t xml:space="preserve"> 3 т</w:t>
            </w:r>
            <w:r>
              <w:rPr>
                <w:rFonts w:eastAsia="Arial"/>
                <w:bCs/>
                <w:sz w:val="20"/>
                <w:szCs w:val="20"/>
                <w:lang w:eastAsia="ar-SA"/>
              </w:rPr>
              <w:t>.</w:t>
            </w:r>
          </w:p>
        </w:tc>
        <w:tc>
          <w:tcPr>
            <w:tcW w:w="559" w:type="dxa"/>
            <w:vMerge/>
            <w:tcBorders>
              <w:left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шт.</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6</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9540,00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10140,00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9840,00</w:t>
            </w:r>
          </w:p>
        </w:tc>
      </w:tr>
      <w:tr w:rsidR="00443E31" w:rsidRPr="004A5EBE" w:rsidTr="00443E31">
        <w:tc>
          <w:tcPr>
            <w:tcW w:w="1843" w:type="dxa"/>
            <w:tcBorders>
              <w:top w:val="single" w:sz="4" w:space="0" w:color="auto"/>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roofErr w:type="spellStart"/>
            <w:r w:rsidRPr="00945F72">
              <w:rPr>
                <w:rFonts w:eastAsia="Arial"/>
                <w:bCs/>
                <w:sz w:val="20"/>
                <w:szCs w:val="20"/>
                <w:lang w:val="en-AU" w:eastAsia="ar-SA"/>
              </w:rPr>
              <w:t>Контейнеры</w:t>
            </w:r>
            <w:proofErr w:type="spellEnd"/>
            <w:r w:rsidRPr="00945F72">
              <w:rPr>
                <w:rFonts w:eastAsia="Arial"/>
                <w:bCs/>
                <w:sz w:val="20"/>
                <w:szCs w:val="20"/>
                <w:lang w:val="en-AU" w:eastAsia="ar-SA"/>
              </w:rPr>
              <w:t xml:space="preserve"> 5 т</w:t>
            </w:r>
            <w:r>
              <w:rPr>
                <w:rFonts w:eastAsia="Arial"/>
                <w:bCs/>
                <w:sz w:val="20"/>
                <w:szCs w:val="20"/>
                <w:lang w:eastAsia="ar-SA"/>
              </w:rPr>
              <w:t>.</w:t>
            </w:r>
          </w:p>
        </w:tc>
        <w:tc>
          <w:tcPr>
            <w:tcW w:w="559" w:type="dxa"/>
            <w:vMerge/>
            <w:tcBorders>
              <w:left w:val="single" w:sz="4" w:space="0" w:color="auto"/>
              <w:bottom w:val="single" w:sz="4" w:space="0" w:color="auto"/>
              <w:right w:val="single" w:sz="4" w:space="0" w:color="auto"/>
            </w:tcBorders>
          </w:tcPr>
          <w:p w:rsidR="00443E31" w:rsidRPr="00945F72" w:rsidRDefault="00443E31" w:rsidP="00945F72">
            <w:pPr>
              <w:suppressAutoHyphens/>
              <w:autoSpaceDE w:val="0"/>
              <w:jc w:val="center"/>
              <w:rPr>
                <w:rFonts w:eastAsia="Arial"/>
                <w:bCs/>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sidRPr="00C95B99">
              <w:rPr>
                <w:rFonts w:eastAsia="Arial"/>
                <w:bCs/>
                <w:sz w:val="20"/>
                <w:szCs w:val="20"/>
                <w:lang w:eastAsia="ar-SA"/>
              </w:rPr>
              <w:t>шт.</w:t>
            </w:r>
          </w:p>
        </w:tc>
        <w:tc>
          <w:tcPr>
            <w:tcW w:w="673"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5</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8950,00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9450,00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443E31" w:rsidRDefault="00443E31" w:rsidP="00443E31">
            <w:pPr>
              <w:suppressAutoHyphens/>
              <w:autoSpaceDE w:val="0"/>
              <w:jc w:val="center"/>
              <w:rPr>
                <w:rFonts w:eastAsia="Arial"/>
                <w:bCs/>
                <w:sz w:val="20"/>
                <w:szCs w:val="20"/>
                <w:lang w:eastAsia="ar-SA"/>
              </w:rPr>
            </w:pPr>
            <w:r w:rsidRPr="00443E31">
              <w:rPr>
                <w:rFonts w:eastAsia="Arial"/>
                <w:bCs/>
                <w:sz w:val="20"/>
                <w:szCs w:val="20"/>
                <w:lang w:eastAsia="ar-SA"/>
              </w:rPr>
              <w:t>9200,00</w:t>
            </w:r>
          </w:p>
        </w:tc>
      </w:tr>
      <w:tr w:rsidR="00443E31" w:rsidRPr="004A5EBE" w:rsidTr="00026A33">
        <w:tc>
          <w:tcPr>
            <w:tcW w:w="3934" w:type="dxa"/>
            <w:gridSpan w:val="4"/>
            <w:tcBorders>
              <w:top w:val="single" w:sz="4" w:space="0" w:color="auto"/>
              <w:left w:val="single" w:sz="4" w:space="0" w:color="auto"/>
              <w:bottom w:val="single" w:sz="4" w:space="0" w:color="auto"/>
              <w:right w:val="single" w:sz="4" w:space="0" w:color="auto"/>
            </w:tcBorders>
          </w:tcPr>
          <w:p w:rsidR="00443E31" w:rsidRDefault="00443E31" w:rsidP="00631CE9">
            <w:pPr>
              <w:suppressAutoHyphens/>
              <w:autoSpaceDE w:val="0"/>
              <w:jc w:val="center"/>
              <w:rPr>
                <w:rFonts w:eastAsia="Arial"/>
                <w:bCs/>
                <w:sz w:val="20"/>
                <w:szCs w:val="20"/>
                <w:lang w:eastAsia="ar-SA"/>
              </w:rPr>
            </w:pPr>
            <w:r w:rsidRPr="00A42210">
              <w:rPr>
                <w:rFonts w:eastAsia="Arial"/>
                <w:b/>
                <w:bCs/>
                <w:sz w:val="20"/>
                <w:szCs w:val="20"/>
                <w:lang w:eastAsia="ar-SA"/>
              </w:rPr>
              <w:t>Итого:</w:t>
            </w:r>
          </w:p>
        </w:tc>
        <w:tc>
          <w:tcPr>
            <w:tcW w:w="1311" w:type="dxa"/>
            <w:tcBorders>
              <w:top w:val="single" w:sz="4" w:space="0" w:color="auto"/>
              <w:left w:val="single" w:sz="4" w:space="0" w:color="auto"/>
              <w:bottom w:val="single" w:sz="4" w:space="0" w:color="auto"/>
              <w:right w:val="single" w:sz="4" w:space="0" w:color="auto"/>
            </w:tcBorders>
            <w:vAlign w:val="center"/>
          </w:tcPr>
          <w:p w:rsidR="00443E31" w:rsidRPr="0066219B" w:rsidRDefault="00443E31" w:rsidP="00631CE9">
            <w:pPr>
              <w:suppressAutoHyphens/>
              <w:autoSpaceDE w:val="0"/>
              <w:jc w:val="center"/>
              <w:rPr>
                <w:rFonts w:eastAsia="Arial"/>
                <w:bCs/>
                <w:sz w:val="20"/>
                <w:szCs w:val="20"/>
                <w:lang w:eastAsia="ar-SA"/>
              </w:rPr>
            </w:pPr>
            <w:r>
              <w:rPr>
                <w:rFonts w:eastAsia="Arial"/>
                <w:bCs/>
                <w:sz w:val="20"/>
                <w:szCs w:val="20"/>
                <w:lang w:eastAsia="ar-SA"/>
              </w:rPr>
              <w:t>688364,00</w:t>
            </w:r>
          </w:p>
        </w:tc>
        <w:tc>
          <w:tcPr>
            <w:tcW w:w="1524"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705416,00</w:t>
            </w:r>
          </w:p>
        </w:tc>
        <w:tc>
          <w:tcPr>
            <w:tcW w:w="1736" w:type="dxa"/>
            <w:tcBorders>
              <w:top w:val="single" w:sz="4" w:space="0" w:color="auto"/>
              <w:left w:val="single" w:sz="4" w:space="0" w:color="auto"/>
              <w:bottom w:val="single" w:sz="4" w:space="0" w:color="auto"/>
              <w:right w:val="single" w:sz="4" w:space="0" w:color="auto"/>
            </w:tcBorders>
            <w:vAlign w:val="center"/>
          </w:tcPr>
          <w:p w:rsidR="00443E31" w:rsidRPr="00D70DB5" w:rsidRDefault="00443E31" w:rsidP="00631CE9">
            <w:pPr>
              <w:suppressAutoHyphens/>
              <w:autoSpaceDE w:val="0"/>
              <w:jc w:val="center"/>
              <w:rPr>
                <w:rFonts w:eastAsia="Arial"/>
                <w:bCs/>
                <w:sz w:val="20"/>
                <w:szCs w:val="20"/>
                <w:lang w:eastAsia="ar-SA"/>
              </w:rPr>
            </w:pPr>
            <w:r>
              <w:rPr>
                <w:rFonts w:eastAsia="Arial"/>
                <w:bCs/>
                <w:sz w:val="20"/>
                <w:szCs w:val="20"/>
                <w:lang w:eastAsia="ar-SA"/>
              </w:rPr>
              <w:t>696890,00</w:t>
            </w:r>
          </w:p>
        </w:tc>
      </w:tr>
    </w:tbl>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4322FB" w:rsidRPr="004322FB">
        <w:rPr>
          <w:rFonts w:eastAsia="Arial"/>
          <w:b/>
          <w:bCs/>
          <w:color w:val="000000"/>
          <w:sz w:val="20"/>
          <w:szCs w:val="20"/>
          <w:lang w:eastAsia="ar-SA"/>
        </w:rPr>
        <w:t>696</w:t>
      </w:r>
      <w:r w:rsidR="004322FB">
        <w:rPr>
          <w:rFonts w:eastAsia="Arial"/>
          <w:b/>
          <w:bCs/>
          <w:color w:val="000000"/>
          <w:sz w:val="20"/>
          <w:szCs w:val="20"/>
          <w:lang w:eastAsia="ar-SA"/>
        </w:rPr>
        <w:t xml:space="preserve"> </w:t>
      </w:r>
      <w:r w:rsidR="004322FB" w:rsidRPr="004322FB">
        <w:rPr>
          <w:rFonts w:eastAsia="Arial"/>
          <w:b/>
          <w:bCs/>
          <w:color w:val="000000"/>
          <w:sz w:val="20"/>
          <w:szCs w:val="20"/>
          <w:lang w:eastAsia="ar-SA"/>
        </w:rPr>
        <w:t>890</w:t>
      </w:r>
      <w:r w:rsidR="00CA31F1" w:rsidRPr="00CA31F1">
        <w:rPr>
          <w:rFonts w:eastAsia="Arial"/>
          <w:b/>
          <w:bCs/>
          <w:color w:val="000000"/>
          <w:sz w:val="20"/>
          <w:szCs w:val="20"/>
          <w:lang w:eastAsia="ar-SA"/>
        </w:rPr>
        <w:t>,00</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4322FB" w:rsidRPr="004322FB">
        <w:rPr>
          <w:rFonts w:eastAsia="Arial"/>
          <w:b/>
          <w:bCs/>
          <w:color w:val="000000"/>
          <w:sz w:val="20"/>
          <w:szCs w:val="20"/>
          <w:lang w:eastAsia="ar-SA"/>
        </w:rPr>
        <w:t>696890</w:t>
      </w:r>
      <w:r w:rsidR="0095213F" w:rsidRPr="0095213F">
        <w:rPr>
          <w:rFonts w:eastAsia="Arial"/>
          <w:b/>
          <w:bCs/>
          <w:color w:val="000000"/>
          <w:sz w:val="20"/>
          <w:szCs w:val="20"/>
          <w:lang w:eastAsia="ar-SA"/>
        </w:rPr>
        <w:t>,00</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104A5">
        <w:rPr>
          <w:b/>
        </w:rPr>
        <w:softHyphen/>
      </w:r>
      <w:r w:rsidR="00F104A5">
        <w:rPr>
          <w:b/>
        </w:rPr>
        <w:softHyphen/>
      </w:r>
      <w:r w:rsidR="00CA31F1">
        <w:rPr>
          <w:b/>
        </w:rPr>
        <w:t>15</w:t>
      </w:r>
      <w:r w:rsidR="00F77539">
        <w:rPr>
          <w:b/>
        </w:rPr>
        <w:t>.0</w:t>
      </w:r>
      <w:r w:rsidR="00F104A5">
        <w:rPr>
          <w:b/>
        </w:rPr>
        <w:t>3</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C3438A" w:rsidRDefault="00C3438A" w:rsidP="00C3438A">
      <w:pPr>
        <w:ind w:firstLine="567"/>
        <w:jc w:val="both"/>
        <w:rPr>
          <w:b/>
        </w:rPr>
      </w:pPr>
      <w:r>
        <w:rPr>
          <w:b/>
        </w:rPr>
        <w:t xml:space="preserve"> На о</w:t>
      </w:r>
      <w:r w:rsidRPr="00945F72">
        <w:rPr>
          <w:b/>
        </w:rPr>
        <w:t xml:space="preserve">казание транспортных услуг по перевозке грузов морским транспортом по маршруту п. </w:t>
      </w:r>
      <w:proofErr w:type="spellStart"/>
      <w:r w:rsidRPr="00945F72">
        <w:rPr>
          <w:b/>
        </w:rPr>
        <w:t>Бакарица</w:t>
      </w:r>
      <w:proofErr w:type="spellEnd"/>
      <w:r w:rsidRPr="00945F72">
        <w:rPr>
          <w:b/>
        </w:rPr>
        <w:t xml:space="preserve"> (Архангельск) – </w:t>
      </w:r>
      <w:proofErr w:type="spellStart"/>
      <w:r w:rsidRPr="00945F72">
        <w:rPr>
          <w:b/>
        </w:rPr>
        <w:t>пп</w:t>
      </w:r>
      <w:proofErr w:type="spellEnd"/>
      <w:r w:rsidRPr="00945F72">
        <w:rPr>
          <w:b/>
        </w:rPr>
        <w:t>. Белушья Губа (арх.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C3438A" w:rsidP="008A7965">
      <w:r>
        <w:t>г. Архангельск</w:t>
      </w:r>
      <w:r w:rsidR="008A7965" w:rsidRPr="008A7965">
        <w:tab/>
      </w:r>
      <w:r w:rsidR="008A7965" w:rsidRPr="008A7965">
        <w:tab/>
      </w:r>
      <w:r w:rsidR="008A7965" w:rsidRPr="008A7965">
        <w:tab/>
      </w:r>
      <w:r w:rsidR="008A7965" w:rsidRPr="008A7965">
        <w:tab/>
        <w:t xml:space="preserve">     </w:t>
      </w:r>
      <w:r>
        <w:t xml:space="preserve">            </w:t>
      </w:r>
      <w:r w:rsidR="008A7965" w:rsidRPr="008A7965">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w:t>
      </w:r>
      <w:r w:rsidR="00C366D0" w:rsidRPr="00C366D0">
        <w:t>Исполнител</w:t>
      </w:r>
      <w:r w:rsidR="00C366D0">
        <w:t>ь</w:t>
      </w:r>
      <w:r w:rsidRPr="008A7965">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D009FC" w:rsidRPr="00D009FC" w:rsidRDefault="00D009FC" w:rsidP="00D009FC">
      <w:pPr>
        <w:ind w:firstLine="709"/>
        <w:jc w:val="both"/>
        <w:rPr>
          <w:snapToGrid w:val="0"/>
        </w:rPr>
      </w:pPr>
      <w:r w:rsidRPr="00D009FC">
        <w:rPr>
          <w:snapToGrid w:val="0"/>
        </w:rPr>
        <w:t>1.1. Исполнитель обязуется осуществить перевозк</w:t>
      </w:r>
      <w:r>
        <w:rPr>
          <w:snapToGrid w:val="0"/>
        </w:rPr>
        <w:t>у грузов, принадлежащих Заказчи</w:t>
      </w:r>
      <w:r w:rsidRPr="00D009FC">
        <w:rPr>
          <w:snapToGrid w:val="0"/>
        </w:rPr>
        <w:t>ку, на морских судах, предназначенных для перевозок гр</w:t>
      </w:r>
      <w:r>
        <w:rPr>
          <w:snapToGrid w:val="0"/>
        </w:rPr>
        <w:t>узов, из порта их погрузки в ме</w:t>
      </w:r>
      <w:r w:rsidRPr="00D009FC">
        <w:rPr>
          <w:snapToGrid w:val="0"/>
        </w:rPr>
        <w:t>сто их доставки, согласованные сторонами в Приложении № 1 к настоящему Контракту. Транспортные средства Исполнителя по своим характеристикам должны соответствовать району плавания в местах выполнения работ. Заказчик обязуется принять груз и оплатить фактически оказанные услуги по перевозке грузов.</w:t>
      </w:r>
    </w:p>
    <w:p w:rsidR="00D009FC" w:rsidRPr="00D009FC" w:rsidRDefault="00D009FC" w:rsidP="00D009FC">
      <w:pPr>
        <w:ind w:firstLine="709"/>
        <w:jc w:val="both"/>
        <w:rPr>
          <w:snapToGrid w:val="0"/>
        </w:rPr>
      </w:pPr>
      <w:r w:rsidRPr="00D009FC">
        <w:rPr>
          <w:snapToGrid w:val="0"/>
        </w:rPr>
        <w:t xml:space="preserve">1.2 Сроки доставки груза: </w:t>
      </w:r>
      <w:proofErr w:type="gramStart"/>
      <w:r w:rsidRPr="00D009FC">
        <w:rPr>
          <w:snapToGrid w:val="0"/>
        </w:rPr>
        <w:t>с даты заключения</w:t>
      </w:r>
      <w:proofErr w:type="gramEnd"/>
      <w:r w:rsidRPr="00D009FC">
        <w:rPr>
          <w:snapToGrid w:val="0"/>
        </w:rPr>
        <w:t xml:space="preserve"> контракта по 31 декабря 201</w:t>
      </w:r>
      <w:r>
        <w:rPr>
          <w:snapToGrid w:val="0"/>
        </w:rPr>
        <w:t>6 г.</w:t>
      </w:r>
    </w:p>
    <w:p w:rsidR="008A7965" w:rsidRPr="008A7965" w:rsidRDefault="00D009FC" w:rsidP="00D009FC">
      <w:pPr>
        <w:ind w:firstLine="709"/>
        <w:jc w:val="both"/>
        <w:rPr>
          <w:rFonts w:ascii="Times New Roman CYR" w:hAnsi="Times New Roman CYR"/>
        </w:rPr>
      </w:pPr>
      <w:r w:rsidRPr="00D009FC">
        <w:rPr>
          <w:snapToGrid w:val="0"/>
        </w:rPr>
        <w:t>1.3. Датой исполнения Исполнителем обязательс</w:t>
      </w:r>
      <w:r>
        <w:rPr>
          <w:snapToGrid w:val="0"/>
        </w:rPr>
        <w:t>тв считается дата подписания Ис</w:t>
      </w:r>
      <w:r w:rsidRPr="00D009FC">
        <w:rPr>
          <w:snapToGrid w:val="0"/>
        </w:rPr>
        <w:t>полнителем и Заказчиком актов о приеме-передаче грузов</w:t>
      </w:r>
    </w:p>
    <w:p w:rsidR="008A7965" w:rsidRPr="008A7965" w:rsidRDefault="008A7965" w:rsidP="008A7965">
      <w:pPr>
        <w:ind w:firstLine="709"/>
        <w:jc w:val="center"/>
        <w:rPr>
          <w:b/>
        </w:rPr>
      </w:pPr>
    </w:p>
    <w:p w:rsidR="00D009FC" w:rsidRDefault="00D009FC" w:rsidP="00D009FC">
      <w:pPr>
        <w:ind w:firstLine="567"/>
        <w:jc w:val="center"/>
        <w:rPr>
          <w:rFonts w:eastAsia="Calibri"/>
          <w:b/>
          <w:color w:val="000000"/>
          <w:szCs w:val="20"/>
          <w:lang w:eastAsia="en-US"/>
        </w:rPr>
      </w:pPr>
      <w:r w:rsidRPr="0018709B">
        <w:rPr>
          <w:rFonts w:eastAsia="Calibri"/>
          <w:b/>
          <w:color w:val="000000"/>
          <w:szCs w:val="20"/>
          <w:lang w:eastAsia="en-US"/>
        </w:rPr>
        <w:t xml:space="preserve">2. </w:t>
      </w:r>
      <w:r w:rsidRPr="0018709B">
        <w:rPr>
          <w:rFonts w:eastAsia="Calibri"/>
          <w:b/>
          <w:bCs/>
          <w:szCs w:val="22"/>
          <w:lang w:eastAsia="en-US"/>
        </w:rPr>
        <w:t>Погрузка и осуществление перевозки</w:t>
      </w:r>
    </w:p>
    <w:p w:rsidR="00D009FC" w:rsidRDefault="00D009FC" w:rsidP="00D009FC">
      <w:pPr>
        <w:ind w:firstLine="567"/>
        <w:jc w:val="both"/>
        <w:rPr>
          <w:rFonts w:eastAsia="Calibri"/>
          <w:b/>
          <w:color w:val="000000"/>
          <w:szCs w:val="20"/>
          <w:lang w:eastAsia="en-US"/>
        </w:rPr>
      </w:pPr>
      <w:r w:rsidRPr="0018709B">
        <w:rPr>
          <w:iCs/>
          <w:szCs w:val="22"/>
        </w:rPr>
        <w:t>2.1. Погрузка и осуществление перевозок производится на основе Приложения №1 к Контракту.</w:t>
      </w:r>
    </w:p>
    <w:p w:rsidR="00D009FC" w:rsidRDefault="00D009FC" w:rsidP="00D009FC">
      <w:pPr>
        <w:ind w:firstLine="567"/>
        <w:jc w:val="both"/>
        <w:rPr>
          <w:rFonts w:eastAsia="Calibri"/>
          <w:b/>
          <w:color w:val="000000"/>
          <w:szCs w:val="20"/>
          <w:lang w:eastAsia="en-US"/>
        </w:rPr>
      </w:pPr>
      <w:r w:rsidRPr="0018709B">
        <w:rPr>
          <w:iCs/>
          <w:szCs w:val="22"/>
        </w:rPr>
        <w:t>2.2. Заказчик должен своевременно передать Исполнителю, все касающиеся груза документы, требуемые портовыми, таможенными или иными административными правилами, а также предоставить, если потребуется, дополнительную информацию, необходимую для осуществления транспортировки грузов.</w:t>
      </w:r>
    </w:p>
    <w:p w:rsidR="00D009FC" w:rsidRDefault="00D009FC" w:rsidP="00D009FC">
      <w:pPr>
        <w:ind w:firstLine="567"/>
        <w:jc w:val="both"/>
        <w:rPr>
          <w:rFonts w:eastAsia="Calibri"/>
          <w:b/>
          <w:color w:val="000000"/>
          <w:szCs w:val="20"/>
          <w:lang w:eastAsia="en-US"/>
        </w:rPr>
      </w:pPr>
      <w:r w:rsidRPr="0018709B">
        <w:rPr>
          <w:iCs/>
          <w:szCs w:val="22"/>
        </w:rPr>
        <w:t xml:space="preserve">2.3. Погрузка судна, </w:t>
      </w:r>
      <w:proofErr w:type="gramStart"/>
      <w:r w:rsidRPr="0018709B">
        <w:rPr>
          <w:iCs/>
          <w:szCs w:val="22"/>
        </w:rPr>
        <w:t>грузом Заказчика</w:t>
      </w:r>
      <w:proofErr w:type="gramEnd"/>
      <w:r w:rsidRPr="0018709B">
        <w:rPr>
          <w:iCs/>
          <w:szCs w:val="22"/>
        </w:rPr>
        <w:t xml:space="preserve"> осуществляется Исполнителем.</w:t>
      </w:r>
    </w:p>
    <w:p w:rsidR="00D009FC" w:rsidRDefault="00D009FC" w:rsidP="00D009FC">
      <w:pPr>
        <w:ind w:firstLine="567"/>
        <w:jc w:val="both"/>
        <w:rPr>
          <w:rFonts w:eastAsia="Calibri"/>
          <w:b/>
          <w:color w:val="000000"/>
          <w:szCs w:val="20"/>
          <w:lang w:eastAsia="en-US"/>
        </w:rPr>
      </w:pPr>
      <w:r w:rsidRPr="0018709B">
        <w:rPr>
          <w:iCs/>
          <w:szCs w:val="22"/>
        </w:rPr>
        <w:t>2.4. Все грузы, перевозимые по данному Контракту, оформляются коносаментами в соответствии с отгрузочной разнарядкой Заказчика, которая должна быть предоставлена Исполнителю на момент согласования даты подачи судна под погрузку.</w:t>
      </w:r>
    </w:p>
    <w:p w:rsidR="00D009FC" w:rsidRPr="008C2A77" w:rsidRDefault="00D009FC" w:rsidP="00D009FC">
      <w:pPr>
        <w:ind w:firstLine="567"/>
        <w:jc w:val="both"/>
        <w:rPr>
          <w:rFonts w:eastAsia="Calibri"/>
          <w:b/>
          <w:color w:val="000000"/>
          <w:szCs w:val="20"/>
          <w:lang w:eastAsia="en-US"/>
        </w:rPr>
      </w:pPr>
      <w:r w:rsidRPr="0018709B">
        <w:rPr>
          <w:iCs/>
          <w:szCs w:val="22"/>
        </w:rPr>
        <w:t>2.5. Во всех коносаментах по данному Контракту, в графе «Отправитель» и в графе «Грузополучатель» указываются реквизиты Заказчика.</w:t>
      </w:r>
    </w:p>
    <w:p w:rsidR="00D009FC" w:rsidRPr="0018709B" w:rsidRDefault="00D009FC" w:rsidP="00D009FC">
      <w:pPr>
        <w:keepNext/>
        <w:tabs>
          <w:tab w:val="left" w:pos="1134"/>
        </w:tabs>
        <w:suppressAutoHyphens/>
        <w:ind w:right="-57" w:firstLine="540"/>
        <w:jc w:val="both"/>
        <w:outlineLvl w:val="2"/>
        <w:rPr>
          <w:iCs/>
          <w:szCs w:val="22"/>
        </w:rPr>
      </w:pPr>
      <w:r w:rsidRPr="0018709B">
        <w:rPr>
          <w:iCs/>
          <w:szCs w:val="22"/>
        </w:rPr>
        <w:t xml:space="preserve">2.6. Исполнитель обеспечивает загрузку судна в объемах и в сроки, оговоренные с Заказчиком, исходя из правил обеспечения безопасности мореплавания. </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D009FC" w:rsidRPr="00D009FC" w:rsidRDefault="00D009FC" w:rsidP="00D009FC">
      <w:pPr>
        <w:ind w:firstLine="709"/>
        <w:jc w:val="both"/>
        <w:rPr>
          <w:snapToGrid w:val="0"/>
        </w:rPr>
      </w:pPr>
      <w:r w:rsidRPr="00D009FC">
        <w:rPr>
          <w:snapToGrid w:val="0"/>
        </w:rPr>
        <w:t>3.</w:t>
      </w:r>
      <w:r>
        <w:rPr>
          <w:snapToGrid w:val="0"/>
        </w:rPr>
        <w:t>4</w:t>
      </w:r>
      <w:r w:rsidRPr="00D009FC">
        <w:rPr>
          <w:snapToGrid w:val="0"/>
        </w:rPr>
        <w:t xml:space="preserve">.  Цена каждой единицы услуги указана в Приложении № 1 «Спецификация» и определяется ценой предложенной победителем аукциона, по перевозке грузов морским транспортом по маршруту п. </w:t>
      </w:r>
      <w:proofErr w:type="spellStart"/>
      <w:r w:rsidRPr="00D009FC">
        <w:rPr>
          <w:snapToGrid w:val="0"/>
        </w:rPr>
        <w:t>Бакарица</w:t>
      </w:r>
      <w:proofErr w:type="spellEnd"/>
      <w:r w:rsidRPr="00D009FC">
        <w:rPr>
          <w:snapToGrid w:val="0"/>
        </w:rPr>
        <w:t xml:space="preserve"> (Архангельск) – </w:t>
      </w:r>
      <w:proofErr w:type="spellStart"/>
      <w:r w:rsidRPr="00D009FC">
        <w:rPr>
          <w:snapToGrid w:val="0"/>
        </w:rPr>
        <w:t>пп</w:t>
      </w:r>
      <w:proofErr w:type="spellEnd"/>
      <w:r w:rsidRPr="00D009FC">
        <w:rPr>
          <w:snapToGrid w:val="0"/>
        </w:rPr>
        <w:t xml:space="preserve">. Белушья Губа (арх. Новая </w:t>
      </w:r>
      <w:proofErr w:type="spellStart"/>
      <w:proofErr w:type="gramStart"/>
      <w:r w:rsidRPr="00D009FC">
        <w:rPr>
          <w:snapToGrid w:val="0"/>
        </w:rPr>
        <w:t>Зем</w:t>
      </w:r>
      <w:proofErr w:type="spellEnd"/>
      <w:r w:rsidRPr="00D009FC">
        <w:rPr>
          <w:snapToGrid w:val="0"/>
        </w:rPr>
        <w:t>-ля</w:t>
      </w:r>
      <w:proofErr w:type="gramEnd"/>
      <w:r w:rsidRPr="00D009FC">
        <w:rPr>
          <w:snapToGrid w:val="0"/>
        </w:rPr>
        <w:t>)</w:t>
      </w:r>
    </w:p>
    <w:p w:rsidR="00D009FC" w:rsidRPr="00D009FC" w:rsidRDefault="00D009FC" w:rsidP="00D009FC">
      <w:pPr>
        <w:ind w:firstLine="709"/>
        <w:jc w:val="both"/>
        <w:rPr>
          <w:snapToGrid w:val="0"/>
        </w:rPr>
      </w:pPr>
      <w:r w:rsidRPr="00D009FC">
        <w:rPr>
          <w:snapToGrid w:val="0"/>
        </w:rPr>
        <w:t>3.</w:t>
      </w:r>
      <w:r>
        <w:rPr>
          <w:snapToGrid w:val="0"/>
        </w:rPr>
        <w:t>5</w:t>
      </w:r>
      <w:r w:rsidRPr="00D009FC">
        <w:rPr>
          <w:snapToGrid w:val="0"/>
        </w:rPr>
        <w:t xml:space="preserve">. </w:t>
      </w:r>
      <w:proofErr w:type="gramStart"/>
      <w:r w:rsidRPr="00D009FC">
        <w:rPr>
          <w:snapToGrid w:val="0"/>
        </w:rPr>
        <w:t>Цена Контракта включает в себя провозную плату (фрахт), расходы на хранение, комплектование, загрузку, выгрузку, страхование груза, услуги порта, НДС, налоги, пошлины, прочие сборы и другие накладные расходы Исполнителя.</w:t>
      </w:r>
      <w:proofErr w:type="gramEnd"/>
    </w:p>
    <w:p w:rsidR="00D009FC" w:rsidRPr="00D009FC" w:rsidRDefault="00D009FC" w:rsidP="00D009FC">
      <w:pPr>
        <w:ind w:firstLine="709"/>
        <w:jc w:val="both"/>
        <w:rPr>
          <w:snapToGrid w:val="0"/>
        </w:rPr>
      </w:pPr>
      <w:r w:rsidRPr="00D009FC">
        <w:rPr>
          <w:snapToGrid w:val="0"/>
        </w:rPr>
        <w:t>3.</w:t>
      </w:r>
      <w:r>
        <w:rPr>
          <w:snapToGrid w:val="0"/>
        </w:rPr>
        <w:t>6</w:t>
      </w:r>
      <w:r w:rsidRPr="00D009FC">
        <w:rPr>
          <w:snapToGrid w:val="0"/>
        </w:rPr>
        <w:t>.  Цена Контракта является твердой и не может изменяться в ходе его исполнения, за исключением случая, предусмотренного п.3.</w:t>
      </w:r>
      <w:r>
        <w:rPr>
          <w:snapToGrid w:val="0"/>
        </w:rPr>
        <w:t>7</w:t>
      </w:r>
      <w:r w:rsidRPr="00D009FC">
        <w:rPr>
          <w:snapToGrid w:val="0"/>
        </w:rPr>
        <w:t>.</w:t>
      </w:r>
    </w:p>
    <w:p w:rsidR="008A7965" w:rsidRDefault="00D009FC" w:rsidP="00D009FC">
      <w:pPr>
        <w:ind w:firstLine="709"/>
        <w:jc w:val="both"/>
        <w:rPr>
          <w:snapToGrid w:val="0"/>
        </w:rPr>
      </w:pPr>
      <w:r w:rsidRPr="00D009FC">
        <w:rPr>
          <w:snapToGrid w:val="0"/>
        </w:rPr>
        <w:t>3.</w:t>
      </w:r>
      <w:r>
        <w:rPr>
          <w:snapToGrid w:val="0"/>
        </w:rPr>
        <w:t>7</w:t>
      </w:r>
      <w:r w:rsidRPr="00D009FC">
        <w:rPr>
          <w:snapToGrid w:val="0"/>
        </w:rPr>
        <w:t>. Цена Контракта может быть снижена по соглашению Сторон без изменения предусмотренных Контрактом количества услуг и иных условий исполнения Контракта.</w:t>
      </w:r>
    </w:p>
    <w:p w:rsidR="00D009FC" w:rsidRPr="008A7965" w:rsidRDefault="00D009FC" w:rsidP="00D009FC">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D009FC" w:rsidRPr="00D009FC" w:rsidRDefault="00D009FC" w:rsidP="00D009FC">
      <w:pPr>
        <w:ind w:firstLine="709"/>
        <w:jc w:val="both"/>
        <w:rPr>
          <w:snapToGrid w:val="0"/>
        </w:rPr>
      </w:pPr>
      <w:r w:rsidRPr="00D009FC">
        <w:rPr>
          <w:snapToGrid w:val="0"/>
        </w:rPr>
        <w:t xml:space="preserve">4.1. Оплата услуг осуществляется Заказчиком за фактически оказанные услуги из расчета единицы измерения каждой услуги, установленной как 1 фрахтовая единица генерального груза для перевозки </w:t>
      </w:r>
      <w:proofErr w:type="gramStart"/>
      <w:r w:rsidRPr="00D009FC">
        <w:rPr>
          <w:snapToGrid w:val="0"/>
        </w:rPr>
        <w:t>груза</w:t>
      </w:r>
      <w:proofErr w:type="gramEnd"/>
      <w:r w:rsidRPr="00D009FC">
        <w:rPr>
          <w:snapToGrid w:val="0"/>
        </w:rPr>
        <w:t xml:space="preserve"> выраженная в кубических метрах.</w:t>
      </w:r>
    </w:p>
    <w:p w:rsidR="00D009FC" w:rsidRPr="00D009FC" w:rsidRDefault="00D009FC" w:rsidP="00D009FC">
      <w:pPr>
        <w:ind w:firstLine="709"/>
        <w:jc w:val="both"/>
        <w:rPr>
          <w:snapToGrid w:val="0"/>
        </w:rPr>
      </w:pPr>
      <w:r w:rsidRPr="00D009FC">
        <w:rPr>
          <w:snapToGrid w:val="0"/>
        </w:rPr>
        <w:t xml:space="preserve">4.2. </w:t>
      </w:r>
      <w:proofErr w:type="gramStart"/>
      <w:r w:rsidRPr="00D009FC">
        <w:rPr>
          <w:snapToGrid w:val="0"/>
        </w:rPr>
        <w:t>Оплата осуществляется Заказчиком в безна</w:t>
      </w:r>
      <w:r>
        <w:rPr>
          <w:snapToGrid w:val="0"/>
        </w:rPr>
        <w:t>личной форме платежным поручени</w:t>
      </w:r>
      <w:r w:rsidRPr="00D009FC">
        <w:rPr>
          <w:snapToGrid w:val="0"/>
        </w:rPr>
        <w:t>ем путем перечисления денежных средств на расчетный счет Исполнителя на основании полученной от Исполнителя счета-фактуры и других</w:t>
      </w:r>
      <w:r>
        <w:rPr>
          <w:snapToGrid w:val="0"/>
        </w:rPr>
        <w:t xml:space="preserve"> документов, подтверждающих ока</w:t>
      </w:r>
      <w:r w:rsidRPr="00D009FC">
        <w:rPr>
          <w:snapToGrid w:val="0"/>
        </w:rPr>
        <w:t>зание услуги и надлежаще удостоверенных Заказчиком (л</w:t>
      </w:r>
      <w:r>
        <w:rPr>
          <w:snapToGrid w:val="0"/>
        </w:rPr>
        <w:t>ибо его представителем), в тече</w:t>
      </w:r>
      <w:r w:rsidRPr="00D009FC">
        <w:rPr>
          <w:snapToGrid w:val="0"/>
        </w:rPr>
        <w:t>ние 10 (десяти) дней с момента получения счета-фактуры, акта оказанных услуг, подп</w:t>
      </w:r>
      <w:r>
        <w:rPr>
          <w:snapToGrid w:val="0"/>
        </w:rPr>
        <w:t>и</w:t>
      </w:r>
      <w:r w:rsidRPr="00D009FC">
        <w:rPr>
          <w:snapToGrid w:val="0"/>
        </w:rPr>
        <w:t>санных Заказчиком и Исполнителем.</w:t>
      </w:r>
      <w:proofErr w:type="gramEnd"/>
    </w:p>
    <w:p w:rsidR="00D009FC" w:rsidRPr="00D009FC" w:rsidRDefault="00D009FC" w:rsidP="00D009FC">
      <w:pPr>
        <w:ind w:firstLine="709"/>
        <w:jc w:val="both"/>
        <w:rPr>
          <w:snapToGrid w:val="0"/>
        </w:rPr>
      </w:pPr>
      <w:r w:rsidRPr="00D009FC">
        <w:rPr>
          <w:snapToGrid w:val="0"/>
        </w:rPr>
        <w:t>Оплата Товара осуществляется по цене, установле</w:t>
      </w:r>
      <w:r>
        <w:rPr>
          <w:snapToGrid w:val="0"/>
        </w:rPr>
        <w:t>нной Контрактом. Оплата за услу</w:t>
      </w:r>
      <w:r w:rsidRPr="00D009FC">
        <w:rPr>
          <w:snapToGrid w:val="0"/>
        </w:rPr>
        <w:t xml:space="preserve">ги по настоящему Контракту производится в рублях </w:t>
      </w:r>
      <w:r w:rsidR="00676E34">
        <w:rPr>
          <w:snapToGrid w:val="0"/>
        </w:rPr>
        <w:t>РФ. Счета Исполнителя</w:t>
      </w:r>
      <w:r>
        <w:rPr>
          <w:snapToGrid w:val="0"/>
        </w:rPr>
        <w:t xml:space="preserve"> с приложен</w:t>
      </w:r>
      <w:r w:rsidRPr="00D009FC">
        <w:rPr>
          <w:snapToGrid w:val="0"/>
        </w:rPr>
        <w:t>ными к ним актами оказанных услуг, счетами-фактурами (с обяз</w:t>
      </w:r>
      <w:r>
        <w:rPr>
          <w:snapToGrid w:val="0"/>
        </w:rPr>
        <w:t>ательной ссылкой на рек</w:t>
      </w:r>
      <w:r w:rsidRPr="00D009FC">
        <w:rPr>
          <w:snapToGrid w:val="0"/>
        </w:rPr>
        <w:t>визиты настоящего Контракта), оплачиваются Заказчиком в установленном настоящим Контрактом порядке.</w:t>
      </w:r>
    </w:p>
    <w:p w:rsidR="00D009FC" w:rsidRPr="00D009FC" w:rsidRDefault="00D009FC" w:rsidP="00D009FC">
      <w:pPr>
        <w:ind w:firstLine="709"/>
        <w:jc w:val="both"/>
        <w:rPr>
          <w:snapToGrid w:val="0"/>
        </w:rPr>
      </w:pPr>
      <w:r w:rsidRPr="00D009FC">
        <w:rPr>
          <w:snapToGrid w:val="0"/>
        </w:rPr>
        <w:t>4.3. Оплата выполняемых работ осуществляется</w:t>
      </w:r>
      <w:r>
        <w:rPr>
          <w:snapToGrid w:val="0"/>
        </w:rPr>
        <w:t xml:space="preserve"> по цене единицы услуги, указан</w:t>
      </w:r>
      <w:r w:rsidRPr="00D009FC">
        <w:rPr>
          <w:snapToGrid w:val="0"/>
        </w:rPr>
        <w:t xml:space="preserve">ной  в Приложении к настоящему Контракту, исходя из объема оказанных услуг, но в размере, не превышающем цены Контракта. </w:t>
      </w:r>
    </w:p>
    <w:p w:rsidR="00D009FC" w:rsidRPr="00D009FC" w:rsidRDefault="00D009FC" w:rsidP="00D009FC">
      <w:pPr>
        <w:ind w:firstLine="709"/>
        <w:jc w:val="both"/>
        <w:rPr>
          <w:snapToGrid w:val="0"/>
        </w:rPr>
      </w:pPr>
      <w:r w:rsidRPr="00D009FC">
        <w:rPr>
          <w:snapToGrid w:val="0"/>
        </w:rPr>
        <w:t xml:space="preserve">4.4. Объем оказываемых услуг по каждой заявке согласуется Сторонами в </w:t>
      </w:r>
      <w:proofErr w:type="gramStart"/>
      <w:r w:rsidRPr="00D009FC">
        <w:rPr>
          <w:snapToGrid w:val="0"/>
        </w:rPr>
        <w:t>заказ-нарядах</w:t>
      </w:r>
      <w:proofErr w:type="gramEnd"/>
      <w:r w:rsidRPr="00D009FC">
        <w:rPr>
          <w:snapToGrid w:val="0"/>
        </w:rPr>
        <w:t xml:space="preserve"> (спецификации).</w:t>
      </w:r>
    </w:p>
    <w:p w:rsidR="008A7965" w:rsidRDefault="00D009FC" w:rsidP="00D009FC">
      <w:pPr>
        <w:ind w:firstLine="709"/>
        <w:jc w:val="both"/>
        <w:rPr>
          <w:snapToGrid w:val="0"/>
        </w:rPr>
      </w:pPr>
      <w:r w:rsidRPr="00D009FC">
        <w:rPr>
          <w:snapToGrid w:val="0"/>
        </w:rPr>
        <w:t xml:space="preserve">4.5.В случае изменения своего расчетного счета Исполнитель обязан в течение 1 (одного) рабочего дня </w:t>
      </w:r>
      <w:proofErr w:type="gramStart"/>
      <w:r w:rsidRPr="00D009FC">
        <w:rPr>
          <w:snapToGrid w:val="0"/>
        </w:rPr>
        <w:t>с даты изменения</w:t>
      </w:r>
      <w:proofErr w:type="gramEnd"/>
      <w:r w:rsidRPr="00D009FC">
        <w:rPr>
          <w:snapToGrid w:val="0"/>
        </w:rPr>
        <w:t xml:space="preserve">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D009FC" w:rsidRPr="008A7965" w:rsidRDefault="00D009FC" w:rsidP="00D009FC">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B13E08" w:rsidRPr="00B13E08" w:rsidRDefault="00B13E08" w:rsidP="00B13E08">
      <w:pPr>
        <w:tabs>
          <w:tab w:val="left" w:pos="1134"/>
        </w:tabs>
        <w:suppressAutoHyphens/>
        <w:ind w:firstLine="540"/>
        <w:jc w:val="both"/>
        <w:rPr>
          <w:szCs w:val="22"/>
        </w:rPr>
      </w:pPr>
      <w:r w:rsidRPr="00B13E08">
        <w:rPr>
          <w:szCs w:val="22"/>
        </w:rPr>
        <w:t xml:space="preserve">5.1. Исполнитель несет полную имущественную ответственность за утрату или повреждение принятого к перевозке груза. </w:t>
      </w:r>
    </w:p>
    <w:p w:rsidR="00B13E08" w:rsidRPr="00B13E08" w:rsidRDefault="00B13E08" w:rsidP="00B13E08">
      <w:pPr>
        <w:ind w:firstLine="567"/>
        <w:jc w:val="both"/>
        <w:rPr>
          <w:rFonts w:eastAsia="Calibri"/>
          <w:szCs w:val="22"/>
          <w:lang w:eastAsia="en-US"/>
        </w:rPr>
      </w:pPr>
      <w:r w:rsidRPr="00B13E08">
        <w:rPr>
          <w:rFonts w:eastAsia="Calibri"/>
          <w:szCs w:val="22"/>
          <w:lang w:eastAsia="en-US"/>
        </w:rPr>
        <w:t xml:space="preserve">5.2. Исполнитель до осуществления фактической перевозки груза заключает договор морского страхования груза со страховой компанией. </w:t>
      </w:r>
    </w:p>
    <w:p w:rsidR="00B13E08" w:rsidRPr="00B13E08" w:rsidRDefault="00B13E08" w:rsidP="00B13E08">
      <w:pPr>
        <w:ind w:firstLine="567"/>
        <w:jc w:val="both"/>
        <w:rPr>
          <w:rFonts w:eastAsia="Calibri"/>
          <w:szCs w:val="22"/>
          <w:lang w:eastAsia="en-US"/>
        </w:rPr>
      </w:pPr>
    </w:p>
    <w:p w:rsidR="00B13E08" w:rsidRPr="00B13E08" w:rsidRDefault="00B13E08" w:rsidP="00B13E08">
      <w:pPr>
        <w:ind w:firstLine="709"/>
        <w:jc w:val="both"/>
        <w:rPr>
          <w:snapToGrid w:val="0"/>
        </w:rPr>
      </w:pPr>
    </w:p>
    <w:p w:rsidR="00B13E08" w:rsidRPr="00B13E08" w:rsidRDefault="00B13E08" w:rsidP="00B13E08">
      <w:pPr>
        <w:widowControl w:val="0"/>
        <w:autoSpaceDE w:val="0"/>
        <w:autoSpaceDN w:val="0"/>
        <w:ind w:firstLine="540"/>
        <w:jc w:val="center"/>
        <w:rPr>
          <w:b/>
          <w:szCs w:val="22"/>
        </w:rPr>
      </w:pPr>
      <w:r w:rsidRPr="00B13E08">
        <w:rPr>
          <w:b/>
          <w:szCs w:val="22"/>
        </w:rPr>
        <w:t>6. Форс-мажор</w:t>
      </w:r>
    </w:p>
    <w:p w:rsidR="00B13E08" w:rsidRPr="00B13E08" w:rsidRDefault="00B13E08" w:rsidP="00B13E08">
      <w:pPr>
        <w:widowControl w:val="0"/>
        <w:autoSpaceDE w:val="0"/>
        <w:autoSpaceDN w:val="0"/>
        <w:ind w:firstLine="540"/>
        <w:jc w:val="both"/>
        <w:rPr>
          <w:szCs w:val="22"/>
        </w:rPr>
      </w:pPr>
      <w:r w:rsidRPr="00B13E08">
        <w:rPr>
          <w:szCs w:val="22"/>
        </w:rPr>
        <w:t>6.1. Сто</w:t>
      </w:r>
      <w:r w:rsidRPr="00B13E08">
        <w:rPr>
          <w:szCs w:val="22"/>
        </w:rPr>
        <w:softHyphen/>
        <w:t>ро</w:t>
      </w:r>
      <w:r w:rsidRPr="00B13E08">
        <w:rPr>
          <w:szCs w:val="22"/>
        </w:rPr>
        <w:softHyphen/>
        <w:t>ны ос</w:t>
      </w:r>
      <w:r w:rsidRPr="00B13E08">
        <w:rPr>
          <w:szCs w:val="22"/>
        </w:rPr>
        <w:softHyphen/>
        <w:t>во</w:t>
      </w:r>
      <w:r w:rsidRPr="00B13E08">
        <w:rPr>
          <w:szCs w:val="22"/>
        </w:rPr>
        <w:softHyphen/>
        <w:t>бо</w:t>
      </w:r>
      <w:r w:rsidRPr="00B13E08">
        <w:rPr>
          <w:szCs w:val="22"/>
        </w:rPr>
        <w:softHyphen/>
        <w:t>ж</w:t>
      </w:r>
      <w:r w:rsidRPr="00B13E08">
        <w:rPr>
          <w:szCs w:val="22"/>
        </w:rPr>
        <w:softHyphen/>
        <w:t>да</w:t>
      </w:r>
      <w:r w:rsidRPr="00B13E08">
        <w:rPr>
          <w:szCs w:val="22"/>
        </w:rPr>
        <w:softHyphen/>
        <w:t>ют</w:t>
      </w:r>
      <w:r w:rsidRPr="00B13E08">
        <w:rPr>
          <w:szCs w:val="22"/>
        </w:rPr>
        <w:softHyphen/>
        <w:t>ся от от</w:t>
      </w:r>
      <w:r w:rsidRPr="00B13E08">
        <w:rPr>
          <w:szCs w:val="22"/>
        </w:rPr>
        <w:softHyphen/>
        <w:t>вет</w:t>
      </w:r>
      <w:r w:rsidRPr="00B13E08">
        <w:rPr>
          <w:szCs w:val="22"/>
        </w:rPr>
        <w:softHyphen/>
        <w:t>ст</w:t>
      </w:r>
      <w:r w:rsidRPr="00B13E08">
        <w:rPr>
          <w:szCs w:val="22"/>
        </w:rPr>
        <w:softHyphen/>
        <w:t>вен</w:t>
      </w:r>
      <w:r w:rsidRPr="00B13E08">
        <w:rPr>
          <w:szCs w:val="22"/>
        </w:rPr>
        <w:softHyphen/>
        <w:t>но</w:t>
      </w:r>
      <w:r w:rsidRPr="00B13E08">
        <w:rPr>
          <w:szCs w:val="22"/>
        </w:rPr>
        <w:softHyphen/>
        <w:t>сти друг пе</w:t>
      </w:r>
      <w:r w:rsidRPr="00B13E08">
        <w:rPr>
          <w:szCs w:val="22"/>
        </w:rPr>
        <w:softHyphen/>
        <w:t>ред дру</w:t>
      </w:r>
      <w:r w:rsidRPr="00B13E08">
        <w:rPr>
          <w:szCs w:val="22"/>
        </w:rPr>
        <w:softHyphen/>
        <w:t>гом за час</w:t>
      </w:r>
      <w:r w:rsidRPr="00B13E08">
        <w:rPr>
          <w:szCs w:val="22"/>
        </w:rPr>
        <w:softHyphen/>
        <w:t>тичное или пол</w:t>
      </w:r>
      <w:r w:rsidRPr="00B13E08">
        <w:rPr>
          <w:szCs w:val="22"/>
        </w:rPr>
        <w:softHyphen/>
        <w:t>ное не</w:t>
      </w:r>
      <w:r w:rsidRPr="00B13E08">
        <w:rPr>
          <w:szCs w:val="22"/>
        </w:rPr>
        <w:softHyphen/>
        <w:t>ис</w:t>
      </w:r>
      <w:r w:rsidRPr="00B13E08">
        <w:rPr>
          <w:szCs w:val="22"/>
        </w:rPr>
        <w:softHyphen/>
        <w:t>пол</w:t>
      </w:r>
      <w:r w:rsidRPr="00B13E08">
        <w:rPr>
          <w:szCs w:val="22"/>
        </w:rPr>
        <w:softHyphen/>
        <w:t>не</w:t>
      </w:r>
      <w:r w:rsidRPr="00B13E08">
        <w:rPr>
          <w:szCs w:val="22"/>
        </w:rPr>
        <w:softHyphen/>
        <w:t>ние обя</w:t>
      </w:r>
      <w:r w:rsidRPr="00B13E08">
        <w:rPr>
          <w:szCs w:val="22"/>
        </w:rPr>
        <w:softHyphen/>
        <w:t>за</w:t>
      </w:r>
      <w:r w:rsidRPr="00B13E08">
        <w:rPr>
          <w:szCs w:val="22"/>
        </w:rPr>
        <w:softHyphen/>
        <w:t>тельств по на</w:t>
      </w:r>
      <w:r w:rsidRPr="00B13E08">
        <w:rPr>
          <w:szCs w:val="22"/>
        </w:rPr>
        <w:softHyphen/>
        <w:t>стоя</w:t>
      </w:r>
      <w:r w:rsidRPr="00B13E08">
        <w:rPr>
          <w:szCs w:val="22"/>
        </w:rPr>
        <w:softHyphen/>
        <w:t>ще</w:t>
      </w:r>
      <w:r w:rsidRPr="00B13E08">
        <w:rPr>
          <w:szCs w:val="22"/>
        </w:rPr>
        <w:softHyphen/>
        <w:t>му Контракту, в случаях установленных законодательством, в частности при возникновении обстоятельств непреодолимой силы (форс-мажорных), т.е. чрезвычайных и непредсказуемых при данных условиях об</w:t>
      </w:r>
      <w:r w:rsidRPr="00B13E08">
        <w:rPr>
          <w:szCs w:val="22"/>
        </w:rPr>
        <w:softHyphen/>
        <w:t>стоя</w:t>
      </w:r>
      <w:r w:rsidRPr="00B13E08">
        <w:rPr>
          <w:szCs w:val="22"/>
        </w:rPr>
        <w:softHyphen/>
        <w:t>тельств.</w:t>
      </w:r>
    </w:p>
    <w:p w:rsidR="00B13E08" w:rsidRPr="00B13E08" w:rsidRDefault="00B13E08" w:rsidP="00B13E08">
      <w:pPr>
        <w:widowControl w:val="0"/>
        <w:autoSpaceDE w:val="0"/>
        <w:autoSpaceDN w:val="0"/>
        <w:ind w:firstLine="540"/>
        <w:jc w:val="both"/>
        <w:rPr>
          <w:szCs w:val="22"/>
        </w:rPr>
      </w:pPr>
      <w:r w:rsidRPr="00B13E08">
        <w:rPr>
          <w:szCs w:val="22"/>
        </w:rPr>
        <w:t>К вы</w:t>
      </w:r>
      <w:r w:rsidRPr="00B13E08">
        <w:rPr>
          <w:szCs w:val="22"/>
        </w:rPr>
        <w:softHyphen/>
        <w:t>ше</w:t>
      </w:r>
      <w:r w:rsidRPr="00B13E08">
        <w:rPr>
          <w:szCs w:val="22"/>
        </w:rPr>
        <w:softHyphen/>
        <w:t>ука</w:t>
      </w:r>
      <w:r w:rsidRPr="00B13E08">
        <w:rPr>
          <w:szCs w:val="22"/>
        </w:rPr>
        <w:softHyphen/>
        <w:t>зан</w:t>
      </w:r>
      <w:r w:rsidRPr="00B13E08">
        <w:rPr>
          <w:szCs w:val="22"/>
        </w:rPr>
        <w:softHyphen/>
        <w:t>ным (форс-ма</w:t>
      </w:r>
      <w:r w:rsidRPr="00B13E08">
        <w:rPr>
          <w:szCs w:val="22"/>
        </w:rPr>
        <w:softHyphen/>
        <w:t>жор</w:t>
      </w:r>
      <w:r w:rsidRPr="00B13E08">
        <w:rPr>
          <w:szCs w:val="22"/>
        </w:rPr>
        <w:softHyphen/>
        <w:t>ным) об</w:t>
      </w:r>
      <w:r w:rsidRPr="00B13E08">
        <w:rPr>
          <w:szCs w:val="22"/>
        </w:rPr>
        <w:softHyphen/>
        <w:t>стоя</w:t>
      </w:r>
      <w:r w:rsidRPr="00B13E08">
        <w:rPr>
          <w:szCs w:val="22"/>
        </w:rPr>
        <w:softHyphen/>
        <w:t>тель</w:t>
      </w:r>
      <w:r w:rsidRPr="00B13E08">
        <w:rPr>
          <w:szCs w:val="22"/>
        </w:rPr>
        <w:softHyphen/>
        <w:t>ст</w:t>
      </w:r>
      <w:r w:rsidRPr="00B13E08">
        <w:rPr>
          <w:szCs w:val="22"/>
        </w:rPr>
        <w:softHyphen/>
        <w:t>вам от</w:t>
      </w:r>
      <w:r w:rsidRPr="00B13E08">
        <w:rPr>
          <w:szCs w:val="22"/>
        </w:rPr>
        <w:softHyphen/>
        <w:t>но</w:t>
      </w:r>
      <w:r w:rsidRPr="00B13E08">
        <w:rPr>
          <w:szCs w:val="22"/>
        </w:rPr>
        <w:softHyphen/>
        <w:t>сят</w:t>
      </w:r>
      <w:r w:rsidRPr="00B13E08">
        <w:rPr>
          <w:szCs w:val="22"/>
        </w:rPr>
        <w:softHyphen/>
        <w:t>ся сле</w:t>
      </w:r>
      <w:r w:rsidRPr="00B13E08">
        <w:rPr>
          <w:szCs w:val="22"/>
        </w:rPr>
        <w:softHyphen/>
        <w:t>дую</w:t>
      </w:r>
      <w:r w:rsidRPr="00B13E08">
        <w:rPr>
          <w:szCs w:val="22"/>
        </w:rPr>
        <w:softHyphen/>
        <w:t>щие со</w:t>
      </w:r>
      <w:r w:rsidRPr="00B13E08">
        <w:rPr>
          <w:szCs w:val="22"/>
        </w:rPr>
        <w:softHyphen/>
        <w:t>бы</w:t>
      </w:r>
      <w:r w:rsidRPr="00B13E08">
        <w:rPr>
          <w:szCs w:val="22"/>
        </w:rPr>
        <w:softHyphen/>
        <w:t>тия: сти</w:t>
      </w:r>
      <w:r w:rsidRPr="00B13E08">
        <w:rPr>
          <w:szCs w:val="22"/>
        </w:rPr>
        <w:softHyphen/>
        <w:t>хий</w:t>
      </w:r>
      <w:r w:rsidRPr="00B13E08">
        <w:rPr>
          <w:szCs w:val="22"/>
        </w:rPr>
        <w:softHyphen/>
        <w:t>ные бед</w:t>
      </w:r>
      <w:r w:rsidRPr="00B13E08">
        <w:rPr>
          <w:szCs w:val="22"/>
        </w:rPr>
        <w:softHyphen/>
        <w:t>ст</w:t>
      </w:r>
      <w:r w:rsidRPr="00B13E08">
        <w:rPr>
          <w:szCs w:val="22"/>
        </w:rPr>
        <w:softHyphen/>
        <w:t>вия при</w:t>
      </w:r>
      <w:r w:rsidRPr="00B13E08">
        <w:rPr>
          <w:szCs w:val="22"/>
        </w:rPr>
        <w:softHyphen/>
        <w:t>род</w:t>
      </w:r>
      <w:r w:rsidRPr="00B13E08">
        <w:rPr>
          <w:szCs w:val="22"/>
        </w:rPr>
        <w:softHyphen/>
        <w:t>но</w:t>
      </w:r>
      <w:r w:rsidRPr="00B13E08">
        <w:rPr>
          <w:szCs w:val="22"/>
        </w:rPr>
        <w:softHyphen/>
        <w:t>го ха</w:t>
      </w:r>
      <w:r w:rsidRPr="00B13E08">
        <w:rPr>
          <w:szCs w:val="22"/>
        </w:rPr>
        <w:softHyphen/>
        <w:t>рак</w:t>
      </w:r>
      <w:r w:rsidRPr="00B13E08">
        <w:rPr>
          <w:szCs w:val="22"/>
        </w:rPr>
        <w:softHyphen/>
        <w:t>те</w:t>
      </w:r>
      <w:r w:rsidRPr="00B13E08">
        <w:rPr>
          <w:szCs w:val="22"/>
        </w:rPr>
        <w:softHyphen/>
        <w:t>ра (зем</w:t>
      </w:r>
      <w:r w:rsidRPr="00B13E08">
        <w:rPr>
          <w:szCs w:val="22"/>
        </w:rPr>
        <w:softHyphen/>
        <w:t>ле</w:t>
      </w:r>
      <w:r w:rsidRPr="00B13E08">
        <w:rPr>
          <w:szCs w:val="22"/>
        </w:rPr>
        <w:softHyphen/>
        <w:t>тря</w:t>
      </w:r>
      <w:r w:rsidRPr="00B13E08">
        <w:rPr>
          <w:szCs w:val="22"/>
        </w:rPr>
        <w:softHyphen/>
        <w:t>се</w:t>
      </w:r>
      <w:r w:rsidRPr="00B13E08">
        <w:rPr>
          <w:szCs w:val="22"/>
        </w:rPr>
        <w:softHyphen/>
        <w:t>ния, на</w:t>
      </w:r>
      <w:r w:rsidRPr="00B13E08">
        <w:rPr>
          <w:szCs w:val="22"/>
        </w:rPr>
        <w:softHyphen/>
        <w:t>вод</w:t>
      </w:r>
      <w:r w:rsidRPr="00B13E08">
        <w:rPr>
          <w:szCs w:val="22"/>
        </w:rPr>
        <w:softHyphen/>
        <w:t>не</w:t>
      </w:r>
      <w:r w:rsidRPr="00B13E08">
        <w:rPr>
          <w:szCs w:val="22"/>
        </w:rPr>
        <w:softHyphen/>
        <w:t>ния, по</w:t>
      </w:r>
      <w:r w:rsidRPr="00B13E08">
        <w:rPr>
          <w:szCs w:val="22"/>
        </w:rPr>
        <w:softHyphen/>
        <w:t>жа</w:t>
      </w:r>
      <w:r w:rsidRPr="00B13E08">
        <w:rPr>
          <w:szCs w:val="22"/>
        </w:rPr>
        <w:softHyphen/>
        <w:t>ры и т.д.); ди</w:t>
      </w:r>
      <w:r w:rsidRPr="00B13E08">
        <w:rPr>
          <w:szCs w:val="22"/>
        </w:rPr>
        <w:softHyphen/>
        <w:t>вер</w:t>
      </w:r>
      <w:r w:rsidRPr="00B13E08">
        <w:rPr>
          <w:szCs w:val="22"/>
        </w:rPr>
        <w:softHyphen/>
        <w:t>сии; за</w:t>
      </w:r>
      <w:r w:rsidRPr="00B13E08">
        <w:rPr>
          <w:szCs w:val="22"/>
        </w:rPr>
        <w:softHyphen/>
        <w:t>претительные и ограничительные ме</w:t>
      </w:r>
      <w:r w:rsidRPr="00B13E08">
        <w:rPr>
          <w:szCs w:val="22"/>
        </w:rPr>
        <w:softHyphen/>
        <w:t>ры ор</w:t>
      </w:r>
      <w:r w:rsidRPr="00B13E08">
        <w:rPr>
          <w:szCs w:val="22"/>
        </w:rPr>
        <w:softHyphen/>
        <w:t>га</w:t>
      </w:r>
      <w:r w:rsidRPr="00B13E08">
        <w:rPr>
          <w:szCs w:val="22"/>
        </w:rPr>
        <w:softHyphen/>
        <w:t>нов го</w:t>
      </w:r>
      <w:r w:rsidRPr="00B13E08">
        <w:rPr>
          <w:szCs w:val="22"/>
        </w:rPr>
        <w:softHyphen/>
        <w:t>су</w:t>
      </w:r>
      <w:r w:rsidRPr="00B13E08">
        <w:rPr>
          <w:szCs w:val="22"/>
        </w:rPr>
        <w:softHyphen/>
        <w:t>дар</w:t>
      </w:r>
      <w:r w:rsidRPr="00B13E08">
        <w:rPr>
          <w:szCs w:val="22"/>
        </w:rPr>
        <w:softHyphen/>
        <w:t>ст</w:t>
      </w:r>
      <w:r w:rsidRPr="00B13E08">
        <w:rPr>
          <w:szCs w:val="22"/>
        </w:rPr>
        <w:softHyphen/>
        <w:t>вен</w:t>
      </w:r>
      <w:r w:rsidRPr="00B13E08">
        <w:rPr>
          <w:szCs w:val="22"/>
        </w:rPr>
        <w:softHyphen/>
        <w:t>ной вла</w:t>
      </w:r>
      <w:r w:rsidRPr="00B13E08">
        <w:rPr>
          <w:szCs w:val="22"/>
        </w:rPr>
        <w:softHyphen/>
        <w:t>сти и другие.</w:t>
      </w:r>
    </w:p>
    <w:p w:rsidR="00B13E08" w:rsidRPr="00B13E08" w:rsidRDefault="00B13E08" w:rsidP="00B13E08">
      <w:pPr>
        <w:widowControl w:val="0"/>
        <w:autoSpaceDE w:val="0"/>
        <w:autoSpaceDN w:val="0"/>
        <w:ind w:firstLine="540"/>
        <w:jc w:val="both"/>
        <w:rPr>
          <w:szCs w:val="22"/>
        </w:rPr>
      </w:pPr>
      <w:r w:rsidRPr="00B13E08">
        <w:rPr>
          <w:szCs w:val="22"/>
        </w:rPr>
        <w:t>6.2. О на</w:t>
      </w:r>
      <w:r w:rsidRPr="00B13E08">
        <w:rPr>
          <w:szCs w:val="22"/>
        </w:rPr>
        <w:softHyphen/>
        <w:t>сту</w:t>
      </w:r>
      <w:r w:rsidRPr="00B13E08">
        <w:rPr>
          <w:szCs w:val="22"/>
        </w:rPr>
        <w:softHyphen/>
        <w:t>п</w:t>
      </w:r>
      <w:r w:rsidRPr="00B13E08">
        <w:rPr>
          <w:szCs w:val="22"/>
        </w:rPr>
        <w:softHyphen/>
        <w:t>ле</w:t>
      </w:r>
      <w:r w:rsidRPr="00B13E08">
        <w:rPr>
          <w:szCs w:val="22"/>
        </w:rPr>
        <w:softHyphen/>
        <w:t>нии форс-ма</w:t>
      </w:r>
      <w:r w:rsidRPr="00B13E08">
        <w:rPr>
          <w:szCs w:val="22"/>
        </w:rPr>
        <w:softHyphen/>
        <w:t>жор</w:t>
      </w:r>
      <w:r w:rsidRPr="00B13E08">
        <w:rPr>
          <w:szCs w:val="22"/>
        </w:rPr>
        <w:softHyphen/>
        <w:t>ных об</w:t>
      </w:r>
      <w:r w:rsidRPr="00B13E08">
        <w:rPr>
          <w:szCs w:val="22"/>
        </w:rPr>
        <w:softHyphen/>
        <w:t>стоя</w:t>
      </w:r>
      <w:r w:rsidRPr="00B13E08">
        <w:rPr>
          <w:szCs w:val="22"/>
        </w:rPr>
        <w:softHyphen/>
        <w:t>тель</w:t>
      </w:r>
      <w:proofErr w:type="gramStart"/>
      <w:r w:rsidRPr="00B13E08">
        <w:rPr>
          <w:szCs w:val="22"/>
        </w:rPr>
        <w:t>ств Ст</w:t>
      </w:r>
      <w:proofErr w:type="gramEnd"/>
      <w:r w:rsidRPr="00B13E08">
        <w:rPr>
          <w:szCs w:val="22"/>
        </w:rPr>
        <w:t>ороны уве</w:t>
      </w:r>
      <w:r w:rsidRPr="00B13E08">
        <w:rPr>
          <w:szCs w:val="22"/>
        </w:rPr>
        <w:softHyphen/>
        <w:t>дом</w:t>
      </w:r>
      <w:r w:rsidRPr="00B13E08">
        <w:rPr>
          <w:szCs w:val="22"/>
        </w:rPr>
        <w:softHyphen/>
        <w:t>ля</w:t>
      </w:r>
      <w:r w:rsidRPr="00B13E08">
        <w:rPr>
          <w:szCs w:val="22"/>
        </w:rPr>
        <w:softHyphen/>
        <w:t>ют друг дру</w:t>
      </w:r>
      <w:r w:rsidRPr="00B13E08">
        <w:rPr>
          <w:szCs w:val="22"/>
        </w:rPr>
        <w:softHyphen/>
        <w:t>га в 10-днев</w:t>
      </w:r>
      <w:r w:rsidRPr="00B13E08">
        <w:rPr>
          <w:szCs w:val="22"/>
        </w:rPr>
        <w:softHyphen/>
        <w:t>ный срок с мо</w:t>
      </w:r>
      <w:r w:rsidRPr="00B13E08">
        <w:rPr>
          <w:szCs w:val="22"/>
        </w:rPr>
        <w:softHyphen/>
        <w:t>мен</w:t>
      </w:r>
      <w:r w:rsidRPr="00B13E08">
        <w:rPr>
          <w:szCs w:val="22"/>
        </w:rPr>
        <w:softHyphen/>
        <w:t>та их воз</w:t>
      </w:r>
      <w:r w:rsidRPr="00B13E08">
        <w:rPr>
          <w:szCs w:val="22"/>
        </w:rPr>
        <w:softHyphen/>
        <w:t>ник</w:t>
      </w:r>
      <w:r w:rsidRPr="00B13E08">
        <w:rPr>
          <w:szCs w:val="22"/>
        </w:rPr>
        <w:softHyphen/>
        <w:t>но</w:t>
      </w:r>
      <w:r w:rsidRPr="00B13E08">
        <w:rPr>
          <w:szCs w:val="22"/>
        </w:rPr>
        <w:softHyphen/>
        <w:t>ве</w:t>
      </w:r>
      <w:r w:rsidRPr="00B13E08">
        <w:rPr>
          <w:szCs w:val="22"/>
        </w:rPr>
        <w:softHyphen/>
        <w:t>ния. Факт на</w:t>
      </w:r>
      <w:r w:rsidRPr="00B13E08">
        <w:rPr>
          <w:szCs w:val="22"/>
        </w:rPr>
        <w:softHyphen/>
        <w:t>сту</w:t>
      </w:r>
      <w:r w:rsidRPr="00B13E08">
        <w:rPr>
          <w:szCs w:val="22"/>
        </w:rPr>
        <w:softHyphen/>
        <w:t>п</w:t>
      </w:r>
      <w:r w:rsidRPr="00B13E08">
        <w:rPr>
          <w:szCs w:val="22"/>
        </w:rPr>
        <w:softHyphen/>
        <w:t>ле</w:t>
      </w:r>
      <w:r w:rsidRPr="00B13E08">
        <w:rPr>
          <w:szCs w:val="22"/>
        </w:rPr>
        <w:softHyphen/>
        <w:t>ния форс-ма</w:t>
      </w:r>
      <w:r w:rsidRPr="00B13E08">
        <w:rPr>
          <w:szCs w:val="22"/>
        </w:rPr>
        <w:softHyphen/>
        <w:t>жор</w:t>
      </w:r>
      <w:r w:rsidRPr="00B13E08">
        <w:rPr>
          <w:szCs w:val="22"/>
        </w:rPr>
        <w:softHyphen/>
        <w:t>ных об</w:t>
      </w:r>
      <w:r w:rsidRPr="00B13E08">
        <w:rPr>
          <w:szCs w:val="22"/>
        </w:rPr>
        <w:softHyphen/>
        <w:t>стоя</w:t>
      </w:r>
      <w:r w:rsidRPr="00B13E08">
        <w:rPr>
          <w:szCs w:val="22"/>
        </w:rPr>
        <w:softHyphen/>
        <w:t>тельств может быть до</w:t>
      </w:r>
      <w:r w:rsidRPr="00B13E08">
        <w:rPr>
          <w:szCs w:val="22"/>
        </w:rPr>
        <w:softHyphen/>
        <w:t>ку</w:t>
      </w:r>
      <w:r w:rsidRPr="00B13E08">
        <w:rPr>
          <w:szCs w:val="22"/>
        </w:rPr>
        <w:softHyphen/>
        <w:t>мен</w:t>
      </w:r>
      <w:r w:rsidRPr="00B13E08">
        <w:rPr>
          <w:szCs w:val="22"/>
        </w:rPr>
        <w:softHyphen/>
        <w:t>таль</w:t>
      </w:r>
      <w:r w:rsidRPr="00B13E08">
        <w:rPr>
          <w:szCs w:val="22"/>
        </w:rPr>
        <w:softHyphen/>
        <w:t>но удо</w:t>
      </w:r>
      <w:r w:rsidRPr="00B13E08">
        <w:rPr>
          <w:szCs w:val="22"/>
        </w:rPr>
        <w:softHyphen/>
        <w:t>сто</w:t>
      </w:r>
      <w:r w:rsidRPr="00B13E08">
        <w:rPr>
          <w:szCs w:val="22"/>
        </w:rPr>
        <w:softHyphen/>
        <w:t>ве</w:t>
      </w:r>
      <w:r w:rsidRPr="00B13E08">
        <w:rPr>
          <w:szCs w:val="22"/>
        </w:rPr>
        <w:softHyphen/>
        <w:t>рен пол</w:t>
      </w:r>
      <w:r w:rsidRPr="00B13E08">
        <w:rPr>
          <w:szCs w:val="22"/>
        </w:rPr>
        <w:softHyphen/>
        <w:t>но</w:t>
      </w:r>
      <w:r w:rsidRPr="00B13E08">
        <w:rPr>
          <w:szCs w:val="22"/>
        </w:rPr>
        <w:softHyphen/>
        <w:t>мочны</w:t>
      </w:r>
      <w:r w:rsidRPr="00B13E08">
        <w:rPr>
          <w:szCs w:val="22"/>
        </w:rPr>
        <w:softHyphen/>
        <w:t>ми на то ор</w:t>
      </w:r>
      <w:r w:rsidRPr="00B13E08">
        <w:rPr>
          <w:szCs w:val="22"/>
        </w:rPr>
        <w:softHyphen/>
        <w:t>га</w:t>
      </w:r>
      <w:r w:rsidRPr="00B13E08">
        <w:rPr>
          <w:szCs w:val="22"/>
        </w:rPr>
        <w:softHyphen/>
        <w:t>на</w:t>
      </w:r>
      <w:r w:rsidRPr="00B13E08">
        <w:rPr>
          <w:szCs w:val="22"/>
        </w:rPr>
        <w:softHyphen/>
        <w:t>ми вла</w:t>
      </w:r>
      <w:r w:rsidRPr="00B13E08">
        <w:rPr>
          <w:szCs w:val="22"/>
        </w:rPr>
        <w:softHyphen/>
        <w:t>сти. Удо</w:t>
      </w:r>
      <w:r w:rsidRPr="00B13E08">
        <w:rPr>
          <w:szCs w:val="22"/>
        </w:rPr>
        <w:softHyphen/>
        <w:t>сто</w:t>
      </w:r>
      <w:r w:rsidRPr="00B13E08">
        <w:rPr>
          <w:szCs w:val="22"/>
        </w:rPr>
        <w:softHyphen/>
        <w:t>ве</w:t>
      </w:r>
      <w:r w:rsidRPr="00B13E08">
        <w:rPr>
          <w:szCs w:val="22"/>
        </w:rPr>
        <w:softHyphen/>
        <w:t>ряю</w:t>
      </w:r>
      <w:r w:rsidRPr="00B13E08">
        <w:rPr>
          <w:szCs w:val="22"/>
        </w:rPr>
        <w:softHyphen/>
        <w:t>щий до</w:t>
      </w:r>
      <w:r w:rsidRPr="00B13E08">
        <w:rPr>
          <w:szCs w:val="22"/>
        </w:rPr>
        <w:softHyphen/>
        <w:t>ку</w:t>
      </w:r>
      <w:r w:rsidRPr="00B13E08">
        <w:rPr>
          <w:szCs w:val="22"/>
        </w:rPr>
        <w:softHyphen/>
        <w:t>мент при</w:t>
      </w:r>
      <w:r w:rsidRPr="00B13E08">
        <w:rPr>
          <w:szCs w:val="22"/>
        </w:rPr>
        <w:softHyphen/>
        <w:t>ла</w:t>
      </w:r>
      <w:r w:rsidRPr="00B13E08">
        <w:rPr>
          <w:szCs w:val="22"/>
        </w:rPr>
        <w:softHyphen/>
        <w:t>га</w:t>
      </w:r>
      <w:r w:rsidRPr="00B13E08">
        <w:rPr>
          <w:szCs w:val="22"/>
        </w:rPr>
        <w:softHyphen/>
        <w:t>ет</w:t>
      </w:r>
      <w:r w:rsidRPr="00B13E08">
        <w:rPr>
          <w:szCs w:val="22"/>
        </w:rPr>
        <w:softHyphen/>
        <w:t>ся к пись</w:t>
      </w:r>
      <w:r w:rsidRPr="00B13E08">
        <w:rPr>
          <w:szCs w:val="22"/>
        </w:rPr>
        <w:softHyphen/>
        <w:t>мен</w:t>
      </w:r>
      <w:r w:rsidRPr="00B13E08">
        <w:rPr>
          <w:szCs w:val="22"/>
        </w:rPr>
        <w:softHyphen/>
        <w:t>но</w:t>
      </w:r>
      <w:r w:rsidRPr="00B13E08">
        <w:rPr>
          <w:szCs w:val="22"/>
        </w:rPr>
        <w:softHyphen/>
        <w:t>му уве</w:t>
      </w:r>
      <w:r w:rsidRPr="00B13E08">
        <w:rPr>
          <w:szCs w:val="22"/>
        </w:rPr>
        <w:softHyphen/>
        <w:t>дом</w:t>
      </w:r>
      <w:r w:rsidRPr="00B13E08">
        <w:rPr>
          <w:szCs w:val="22"/>
        </w:rPr>
        <w:softHyphen/>
        <w:t>ле</w:t>
      </w:r>
      <w:r w:rsidRPr="00B13E08">
        <w:rPr>
          <w:szCs w:val="22"/>
        </w:rPr>
        <w:softHyphen/>
        <w:t>нию. При воз</w:t>
      </w:r>
      <w:r w:rsidRPr="00B13E08">
        <w:rPr>
          <w:szCs w:val="22"/>
        </w:rPr>
        <w:softHyphen/>
        <w:t>ник</w:t>
      </w:r>
      <w:r w:rsidRPr="00B13E08">
        <w:rPr>
          <w:szCs w:val="22"/>
        </w:rPr>
        <w:softHyphen/>
        <w:t>но</w:t>
      </w:r>
      <w:r w:rsidRPr="00B13E08">
        <w:rPr>
          <w:szCs w:val="22"/>
        </w:rPr>
        <w:softHyphen/>
        <w:t>ве</w:t>
      </w:r>
      <w:r w:rsidRPr="00B13E08">
        <w:rPr>
          <w:szCs w:val="22"/>
        </w:rPr>
        <w:softHyphen/>
        <w:t>нии форс-ма</w:t>
      </w:r>
      <w:r w:rsidRPr="00B13E08">
        <w:rPr>
          <w:szCs w:val="22"/>
        </w:rPr>
        <w:softHyphen/>
        <w:t>жор</w:t>
      </w:r>
      <w:r w:rsidRPr="00B13E08">
        <w:rPr>
          <w:szCs w:val="22"/>
        </w:rPr>
        <w:softHyphen/>
        <w:t>ных об</w:t>
      </w:r>
      <w:r w:rsidRPr="00B13E08">
        <w:rPr>
          <w:szCs w:val="22"/>
        </w:rPr>
        <w:softHyphen/>
        <w:t>стоя</w:t>
      </w:r>
      <w:r w:rsidRPr="00B13E08">
        <w:rPr>
          <w:szCs w:val="22"/>
        </w:rPr>
        <w:softHyphen/>
        <w:t>тель</w:t>
      </w:r>
      <w:proofErr w:type="gramStart"/>
      <w:r w:rsidRPr="00B13E08">
        <w:rPr>
          <w:szCs w:val="22"/>
        </w:rPr>
        <w:t>ств вс</w:t>
      </w:r>
      <w:proofErr w:type="gramEnd"/>
      <w:r w:rsidRPr="00B13E08">
        <w:rPr>
          <w:szCs w:val="22"/>
        </w:rPr>
        <w:t>е во</w:t>
      </w:r>
      <w:r w:rsidRPr="00B13E08">
        <w:rPr>
          <w:szCs w:val="22"/>
        </w:rPr>
        <w:softHyphen/>
        <w:t>про</w:t>
      </w:r>
      <w:r w:rsidRPr="00B13E08">
        <w:rPr>
          <w:szCs w:val="22"/>
        </w:rPr>
        <w:softHyphen/>
        <w:t>сы, свя</w:t>
      </w:r>
      <w:r w:rsidRPr="00B13E08">
        <w:rPr>
          <w:szCs w:val="22"/>
        </w:rPr>
        <w:softHyphen/>
        <w:t>зан</w:t>
      </w:r>
      <w:r w:rsidRPr="00B13E08">
        <w:rPr>
          <w:szCs w:val="22"/>
        </w:rPr>
        <w:softHyphen/>
        <w:t>ные с взаи</w:t>
      </w:r>
      <w:r w:rsidRPr="00B13E08">
        <w:rPr>
          <w:szCs w:val="22"/>
        </w:rPr>
        <w:softHyphen/>
        <w:t>мо</w:t>
      </w:r>
      <w:r w:rsidRPr="00B13E08">
        <w:rPr>
          <w:szCs w:val="22"/>
        </w:rPr>
        <w:softHyphen/>
        <w:t>расчета</w:t>
      </w:r>
      <w:r w:rsidRPr="00B13E08">
        <w:rPr>
          <w:szCs w:val="22"/>
        </w:rPr>
        <w:softHyphen/>
        <w:t>ми, ре</w:t>
      </w:r>
      <w:r w:rsidRPr="00B13E08">
        <w:rPr>
          <w:szCs w:val="22"/>
        </w:rPr>
        <w:softHyphen/>
        <w:t>ша</w:t>
      </w:r>
      <w:r w:rsidRPr="00B13E08">
        <w:rPr>
          <w:szCs w:val="22"/>
        </w:rPr>
        <w:softHyphen/>
        <w:t>ют</w:t>
      </w:r>
      <w:r w:rsidRPr="00B13E08">
        <w:rPr>
          <w:szCs w:val="22"/>
        </w:rPr>
        <w:softHyphen/>
        <w:t>ся Сторона</w:t>
      </w:r>
      <w:r w:rsidRPr="00B13E08">
        <w:rPr>
          <w:szCs w:val="22"/>
        </w:rPr>
        <w:softHyphen/>
        <w:t>ми Контракта по вза</w:t>
      </w:r>
      <w:r w:rsidRPr="00B13E08">
        <w:rPr>
          <w:szCs w:val="22"/>
        </w:rPr>
        <w:softHyphen/>
        <w:t>им</w:t>
      </w:r>
      <w:r w:rsidRPr="00B13E08">
        <w:rPr>
          <w:szCs w:val="22"/>
        </w:rPr>
        <w:softHyphen/>
        <w:t>но</w:t>
      </w:r>
      <w:r w:rsidRPr="00B13E08">
        <w:rPr>
          <w:szCs w:val="22"/>
        </w:rPr>
        <w:softHyphen/>
        <w:t>му со</w:t>
      </w:r>
      <w:r w:rsidRPr="00B13E08">
        <w:rPr>
          <w:szCs w:val="22"/>
        </w:rPr>
        <w:softHyphen/>
        <w:t>гла</w:t>
      </w:r>
      <w:r w:rsidRPr="00B13E08">
        <w:rPr>
          <w:szCs w:val="22"/>
        </w:rPr>
        <w:softHyphen/>
        <w:t>со</w:t>
      </w:r>
      <w:r w:rsidRPr="00B13E08">
        <w:rPr>
          <w:szCs w:val="22"/>
        </w:rPr>
        <w:softHyphen/>
        <w:t>ва</w:t>
      </w:r>
      <w:r w:rsidRPr="00B13E08">
        <w:rPr>
          <w:szCs w:val="22"/>
        </w:rPr>
        <w:softHyphen/>
        <w:t>нию, а при не достижении со</w:t>
      </w:r>
      <w:r w:rsidRPr="00B13E08">
        <w:rPr>
          <w:szCs w:val="22"/>
        </w:rPr>
        <w:softHyphen/>
        <w:t>гла</w:t>
      </w:r>
      <w:r w:rsidRPr="00B13E08">
        <w:rPr>
          <w:szCs w:val="22"/>
        </w:rPr>
        <w:softHyphen/>
        <w:t>сия в по</w:t>
      </w:r>
      <w:r w:rsidRPr="00B13E08">
        <w:rPr>
          <w:szCs w:val="22"/>
        </w:rPr>
        <w:softHyphen/>
        <w:t>ряд</w:t>
      </w:r>
      <w:r w:rsidRPr="00B13E08">
        <w:rPr>
          <w:szCs w:val="22"/>
        </w:rPr>
        <w:softHyphen/>
        <w:t>ке ар</w:t>
      </w:r>
      <w:r w:rsidRPr="00B13E08">
        <w:rPr>
          <w:szCs w:val="22"/>
        </w:rPr>
        <w:softHyphen/>
        <w:t>бит</w:t>
      </w:r>
      <w:r w:rsidRPr="00B13E08">
        <w:rPr>
          <w:szCs w:val="22"/>
        </w:rPr>
        <w:softHyphen/>
        <w:t>раж</w:t>
      </w:r>
      <w:r w:rsidRPr="00B13E08">
        <w:rPr>
          <w:szCs w:val="22"/>
        </w:rPr>
        <w:softHyphen/>
        <w:t>но</w:t>
      </w:r>
      <w:r w:rsidRPr="00B13E08">
        <w:rPr>
          <w:szCs w:val="22"/>
        </w:rPr>
        <w:softHyphen/>
        <w:t>го су</w:t>
      </w:r>
      <w:r w:rsidRPr="00B13E08">
        <w:rPr>
          <w:szCs w:val="22"/>
        </w:rPr>
        <w:softHyphen/>
        <w:t>до</w:t>
      </w:r>
      <w:r w:rsidRPr="00B13E08">
        <w:rPr>
          <w:szCs w:val="22"/>
        </w:rPr>
        <w:softHyphen/>
        <w:t>про</w:t>
      </w:r>
      <w:r w:rsidRPr="00B13E08">
        <w:rPr>
          <w:szCs w:val="22"/>
        </w:rPr>
        <w:softHyphen/>
        <w:t>из</w:t>
      </w:r>
      <w:r w:rsidRPr="00B13E08">
        <w:rPr>
          <w:szCs w:val="22"/>
        </w:rPr>
        <w:softHyphen/>
        <w:t>вод</w:t>
      </w:r>
      <w:r w:rsidRPr="00B13E08">
        <w:rPr>
          <w:szCs w:val="22"/>
        </w:rPr>
        <w:softHyphen/>
        <w:t>ст</w:t>
      </w:r>
      <w:r w:rsidRPr="00B13E08">
        <w:rPr>
          <w:szCs w:val="22"/>
        </w:rPr>
        <w:softHyphen/>
        <w:t>ва.</w:t>
      </w:r>
    </w:p>
    <w:p w:rsidR="00B13E08" w:rsidRPr="00B13E08" w:rsidRDefault="00B13E08" w:rsidP="00B13E08">
      <w:pPr>
        <w:widowControl w:val="0"/>
        <w:autoSpaceDE w:val="0"/>
        <w:autoSpaceDN w:val="0"/>
        <w:ind w:firstLine="540"/>
        <w:jc w:val="both"/>
        <w:rPr>
          <w:szCs w:val="22"/>
        </w:rPr>
      </w:pPr>
    </w:p>
    <w:p w:rsidR="00B13E08" w:rsidRPr="00B13E08" w:rsidRDefault="00B13E08" w:rsidP="00B13E08">
      <w:pPr>
        <w:tabs>
          <w:tab w:val="num" w:pos="0"/>
        </w:tabs>
        <w:ind w:firstLine="284"/>
        <w:jc w:val="center"/>
        <w:rPr>
          <w:b/>
          <w:bCs/>
          <w:snapToGrid w:val="0"/>
        </w:rPr>
      </w:pPr>
      <w:r w:rsidRPr="00B13E08">
        <w:rPr>
          <w:rFonts w:eastAsia="Calibri"/>
          <w:b/>
          <w:snapToGrid w:val="0"/>
          <w:lang w:eastAsia="en-US"/>
        </w:rPr>
        <w:t xml:space="preserve">7. </w:t>
      </w:r>
      <w:r w:rsidRPr="00B13E08">
        <w:rPr>
          <w:b/>
          <w:bCs/>
          <w:snapToGrid w:val="0"/>
        </w:rPr>
        <w:t>Ответственность Сторон</w:t>
      </w:r>
    </w:p>
    <w:p w:rsidR="00B13E08" w:rsidRPr="00B13E08" w:rsidRDefault="00B13E08" w:rsidP="00B13E08">
      <w:pPr>
        <w:ind w:firstLine="709"/>
        <w:jc w:val="both"/>
        <w:rPr>
          <w:snapToGrid w:val="0"/>
        </w:rPr>
      </w:pPr>
      <w:r w:rsidRPr="00B13E08">
        <w:rPr>
          <w:rFonts w:ascii="Calibri" w:hAnsi="Calibri"/>
          <w:sz w:val="22"/>
          <w:szCs w:val="20"/>
          <w:lang w:eastAsia="en-US"/>
        </w:rPr>
        <w:t>7.1</w:t>
      </w:r>
      <w:r w:rsidRPr="00B13E08">
        <w:rPr>
          <w:snapToGrid w:val="0"/>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13E08" w:rsidRPr="00B13E08" w:rsidRDefault="00B13E08" w:rsidP="00B13E08">
      <w:pPr>
        <w:ind w:firstLine="709"/>
        <w:jc w:val="both"/>
        <w:rPr>
          <w:lang w:eastAsia="en-US"/>
        </w:rPr>
      </w:pPr>
      <w:r w:rsidRPr="00B13E08">
        <w:rPr>
          <w:snapToGrid w:val="0"/>
        </w:rPr>
        <w:t>7.2</w:t>
      </w:r>
      <w:r w:rsidRPr="00B13E08">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13E08">
        <w:rPr>
          <w:lang w:eastAsia="en-US"/>
        </w:rPr>
        <w:t>Размер штрафа устанавливается в соответствии с Правилами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 в виде фиксированной суммы в размере 2,5</w:t>
      </w:r>
      <w:proofErr w:type="gramEnd"/>
      <w:r w:rsidRPr="00B13E08">
        <w:rPr>
          <w:lang w:eastAsia="en-US"/>
        </w:rPr>
        <w:t>%, что составляет ________ руб.</w:t>
      </w:r>
    </w:p>
    <w:p w:rsidR="00B13E08" w:rsidRPr="00B13E08" w:rsidRDefault="00B13E08" w:rsidP="00B13E08">
      <w:pPr>
        <w:ind w:firstLine="709"/>
        <w:jc w:val="both"/>
        <w:rPr>
          <w:lang w:eastAsia="en-US"/>
        </w:rPr>
      </w:pPr>
      <w:r w:rsidRPr="00B13E08">
        <w:rPr>
          <w:lang w:eastAsia="en-US"/>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13E08" w:rsidRPr="00B13E08" w:rsidRDefault="00B13E08" w:rsidP="00B13E08">
      <w:pPr>
        <w:ind w:firstLine="709"/>
        <w:jc w:val="both"/>
        <w:rPr>
          <w:lang w:eastAsia="en-US"/>
        </w:rPr>
      </w:pPr>
      <w:r w:rsidRPr="00B13E08">
        <w:rPr>
          <w:lang w:eastAsia="en-US"/>
        </w:rPr>
        <w:t xml:space="preserve">7.4. </w:t>
      </w:r>
      <w:proofErr w:type="gramStart"/>
      <w:r w:rsidRPr="00B13E08">
        <w:rPr>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B13E08">
        <w:rPr>
          <w:lang w:eastAsia="en-US"/>
        </w:rPr>
        <w:t xml:space="preserve"> и фактически </w:t>
      </w:r>
      <w:proofErr w:type="gramStart"/>
      <w:r w:rsidRPr="00B13E08">
        <w:rPr>
          <w:lang w:eastAsia="en-US"/>
        </w:rPr>
        <w:t>исполненных</w:t>
      </w:r>
      <w:proofErr w:type="gramEnd"/>
      <w:r w:rsidRPr="00B13E08">
        <w:rPr>
          <w:lang w:eastAsia="en-US"/>
        </w:rPr>
        <w:t xml:space="preserve"> Исполнителем.</w:t>
      </w:r>
    </w:p>
    <w:p w:rsidR="00B13E08" w:rsidRPr="00B13E08" w:rsidRDefault="00B13E08" w:rsidP="00B13E08">
      <w:pPr>
        <w:ind w:firstLine="709"/>
        <w:jc w:val="both"/>
        <w:rPr>
          <w:lang w:eastAsia="en-US"/>
        </w:rPr>
      </w:pPr>
      <w:r w:rsidRPr="00B13E08">
        <w:rPr>
          <w:lang w:eastAsia="en-US"/>
        </w:rPr>
        <w:t>7.5.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10%, что составляет ________ руб.</w:t>
      </w:r>
    </w:p>
    <w:p w:rsidR="00B13E08" w:rsidRPr="00B13E08" w:rsidRDefault="00B13E08" w:rsidP="00B13E08">
      <w:pPr>
        <w:ind w:firstLine="709"/>
        <w:jc w:val="both"/>
        <w:rPr>
          <w:snapToGrid w:val="0"/>
        </w:rPr>
      </w:pPr>
      <w:r w:rsidRPr="00B13E08">
        <w:rPr>
          <w:lang w:eastAsia="en-US"/>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B13E08">
        <w:rPr>
          <w:snapToGrid w:val="0"/>
        </w:rPr>
        <w:t xml:space="preserve"> </w:t>
      </w:r>
    </w:p>
    <w:p w:rsidR="00B13E08" w:rsidRPr="00B13E08" w:rsidRDefault="00B13E08" w:rsidP="00B13E08">
      <w:pPr>
        <w:ind w:firstLine="709"/>
        <w:jc w:val="both"/>
        <w:rPr>
          <w:snapToGrid w:val="0"/>
        </w:rPr>
      </w:pPr>
      <w:r w:rsidRPr="00B13E08">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B13E08" w:rsidRPr="00B13E08" w:rsidRDefault="00B13E08" w:rsidP="00B13E08">
      <w:pPr>
        <w:ind w:firstLine="284"/>
        <w:jc w:val="both"/>
        <w:rPr>
          <w:b/>
          <w:lang w:eastAsia="en-US"/>
        </w:rPr>
      </w:pPr>
    </w:p>
    <w:p w:rsidR="00B13E08" w:rsidRPr="00B13E08" w:rsidRDefault="00B13E08" w:rsidP="00B13E08">
      <w:pPr>
        <w:tabs>
          <w:tab w:val="left" w:pos="1134"/>
        </w:tabs>
        <w:suppressAutoHyphens/>
        <w:ind w:firstLine="567"/>
        <w:jc w:val="center"/>
        <w:rPr>
          <w:b/>
          <w:bCs/>
          <w:szCs w:val="22"/>
        </w:rPr>
      </w:pPr>
      <w:r w:rsidRPr="00B13E08">
        <w:rPr>
          <w:b/>
          <w:bCs/>
          <w:szCs w:val="22"/>
        </w:rPr>
        <w:t>8. Рассмотрение споров</w:t>
      </w:r>
    </w:p>
    <w:p w:rsidR="00B13E08" w:rsidRPr="00B13E08" w:rsidRDefault="00B13E08" w:rsidP="00B13E08">
      <w:pPr>
        <w:widowControl w:val="0"/>
        <w:autoSpaceDE w:val="0"/>
        <w:autoSpaceDN w:val="0"/>
        <w:ind w:firstLine="540"/>
        <w:jc w:val="both"/>
        <w:rPr>
          <w:szCs w:val="22"/>
        </w:rPr>
      </w:pPr>
      <w:r w:rsidRPr="00B13E08">
        <w:rPr>
          <w:szCs w:val="22"/>
        </w:rPr>
        <w:t xml:space="preserve">8.1. Все споры, возникшие по условиям данного Контракта, Стороны пытаются решить путем переговоров. В случае </w:t>
      </w:r>
      <w:proofErr w:type="gramStart"/>
      <w:r w:rsidRPr="00B13E08">
        <w:rPr>
          <w:szCs w:val="22"/>
        </w:rPr>
        <w:t>не достижения</w:t>
      </w:r>
      <w:proofErr w:type="gramEnd"/>
      <w:r w:rsidRPr="00B13E08">
        <w:rPr>
          <w:szCs w:val="22"/>
        </w:rPr>
        <w:t xml:space="preserve"> Сторонами согласованного решения, споры должны рассматриваться в Арбитражном суде Архангельской области.</w:t>
      </w:r>
    </w:p>
    <w:p w:rsidR="00B13E08" w:rsidRPr="00B13E08" w:rsidRDefault="00B13E08" w:rsidP="00B13E08">
      <w:pPr>
        <w:ind w:firstLine="709"/>
        <w:jc w:val="both"/>
        <w:rPr>
          <w:lang w:eastAsia="en-US"/>
        </w:rPr>
      </w:pPr>
    </w:p>
    <w:p w:rsidR="00B13E08" w:rsidRPr="00B13E08" w:rsidRDefault="00B13E08" w:rsidP="00B13E08">
      <w:pPr>
        <w:jc w:val="center"/>
        <w:rPr>
          <w:rFonts w:eastAsia="Calibri"/>
          <w:b/>
          <w:snapToGrid w:val="0"/>
          <w:lang w:eastAsia="en-US"/>
        </w:rPr>
      </w:pPr>
      <w:r w:rsidRPr="00B13E08">
        <w:rPr>
          <w:rFonts w:eastAsia="Calibri"/>
          <w:b/>
          <w:lang w:eastAsia="en-US"/>
        </w:rPr>
        <w:t xml:space="preserve">9. </w:t>
      </w:r>
      <w:r w:rsidRPr="00B13E08">
        <w:rPr>
          <w:rFonts w:eastAsia="Calibri"/>
          <w:b/>
          <w:snapToGrid w:val="0"/>
          <w:lang w:eastAsia="en-US"/>
        </w:rPr>
        <w:t>Обеспечение исполнения Контракта</w:t>
      </w:r>
    </w:p>
    <w:p w:rsidR="00B13E08" w:rsidRPr="00B13E08" w:rsidRDefault="00B13E08" w:rsidP="00B13E08">
      <w:pPr>
        <w:ind w:firstLine="709"/>
        <w:jc w:val="both"/>
      </w:pPr>
      <w:r w:rsidRPr="00B13E08">
        <w:t xml:space="preserve">9.1. Обеспечение исполнения Контракта установлено в размере 10 % начальной (максимальной) цены Контракта, </w:t>
      </w:r>
      <w:r w:rsidRPr="00B13E08">
        <w:rPr>
          <w:rFonts w:cs="Arial"/>
        </w:rPr>
        <w:t xml:space="preserve">что составляет ______ </w:t>
      </w:r>
      <w:r w:rsidRPr="00B13E08">
        <w:rPr>
          <w:rFonts w:eastAsia="Calibri" w:cs="Calibri"/>
          <w:lang w:eastAsia="en-US"/>
        </w:rPr>
        <w:t>рублей ___ копеек</w:t>
      </w:r>
      <w:r w:rsidRPr="00B13E08">
        <w:t>.</w:t>
      </w:r>
    </w:p>
    <w:p w:rsidR="00B13E08" w:rsidRPr="00B13E08" w:rsidRDefault="00B13E08" w:rsidP="00B13E08">
      <w:pPr>
        <w:ind w:firstLine="709"/>
        <w:jc w:val="both"/>
        <w:rPr>
          <w:lang w:eastAsia="en-US"/>
        </w:rPr>
      </w:pPr>
      <w:r w:rsidRPr="00B13E08">
        <w:t xml:space="preserve">9.2. </w:t>
      </w:r>
      <w:r w:rsidRPr="00B13E08">
        <w:rPr>
          <w:lang w:eastAsia="en-US"/>
        </w:rPr>
        <w:t xml:space="preserve">Способы обеспечения исполнения Контракта определяются Исполнителем, с которым заключается Контракт, самостоятельно. </w:t>
      </w:r>
    </w:p>
    <w:p w:rsidR="00B13E08" w:rsidRPr="00B13E08" w:rsidRDefault="00B13E08" w:rsidP="00B13E08">
      <w:pPr>
        <w:ind w:firstLine="709"/>
        <w:jc w:val="both"/>
        <w:rPr>
          <w:lang w:eastAsia="en-US"/>
        </w:rPr>
      </w:pPr>
      <w:r w:rsidRPr="00B13E08">
        <w:rPr>
          <w:lang w:eastAsia="en-US"/>
        </w:rPr>
        <w:t xml:space="preserve">9.3. </w:t>
      </w:r>
      <w:r w:rsidRPr="00B13E08">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13E08" w:rsidRPr="00B13E08" w:rsidRDefault="00B13E08" w:rsidP="00B13E08">
      <w:pPr>
        <w:ind w:firstLine="709"/>
        <w:jc w:val="both"/>
        <w:rPr>
          <w:rFonts w:eastAsia="Calibri"/>
          <w:snapToGrid w:val="0"/>
          <w:lang w:eastAsia="en-US"/>
        </w:rPr>
      </w:pPr>
      <w:r w:rsidRPr="00B13E08">
        <w:rPr>
          <w:rFonts w:eastAsia="Calibri"/>
          <w:lang w:eastAsia="en-US"/>
        </w:rPr>
        <w:t xml:space="preserve">9.4. </w:t>
      </w:r>
      <w:r w:rsidRPr="00B13E08">
        <w:rPr>
          <w:rFonts w:eastAsia="Calibri"/>
          <w:snapToGrid w:val="0"/>
          <w:lang w:eastAsia="en-US"/>
        </w:rPr>
        <w:t>Денежные средства, внесенные в качестве обеспечения исполнения Контракта, возвращаются Исполнителю, с которым заключается Контракт, при условии надлежащего исполнения им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13E08" w:rsidRPr="00B13E08" w:rsidRDefault="00B13E08" w:rsidP="00B13E08">
      <w:pPr>
        <w:widowControl w:val="0"/>
        <w:tabs>
          <w:tab w:val="left" w:pos="851"/>
        </w:tabs>
        <w:ind w:firstLine="709"/>
        <w:jc w:val="both"/>
        <w:rPr>
          <w:rFonts w:eastAsia="Calibri"/>
          <w:color w:val="000000"/>
        </w:rPr>
      </w:pPr>
    </w:p>
    <w:p w:rsidR="00B13E08" w:rsidRPr="00B13E08" w:rsidRDefault="00B13E08" w:rsidP="00B13E08">
      <w:pPr>
        <w:jc w:val="center"/>
        <w:rPr>
          <w:b/>
          <w:snapToGrid w:val="0"/>
        </w:rPr>
      </w:pPr>
      <w:r w:rsidRPr="00B13E08">
        <w:rPr>
          <w:b/>
          <w:snapToGrid w:val="0"/>
        </w:rPr>
        <w:t>10. Срок действия Контракта</w:t>
      </w:r>
    </w:p>
    <w:p w:rsidR="00B13E08" w:rsidRPr="00B13E08" w:rsidRDefault="00B13E08" w:rsidP="00B13E08">
      <w:pPr>
        <w:ind w:firstLine="709"/>
        <w:jc w:val="both"/>
        <w:rPr>
          <w:snapToGrid w:val="0"/>
        </w:rPr>
      </w:pPr>
      <w:r w:rsidRPr="00B13E08">
        <w:rPr>
          <w:snapToGrid w:val="0"/>
        </w:rPr>
        <w:t>10.1. Контра</w:t>
      </w:r>
      <w:proofErr w:type="gramStart"/>
      <w:r w:rsidRPr="00B13E08">
        <w:rPr>
          <w:snapToGrid w:val="0"/>
        </w:rPr>
        <w:t>кт вст</w:t>
      </w:r>
      <w:proofErr w:type="gramEnd"/>
      <w:r w:rsidRPr="00B13E08">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B13E08" w:rsidRPr="00B13E08" w:rsidRDefault="00B13E08" w:rsidP="00B13E08">
      <w:pPr>
        <w:ind w:firstLine="709"/>
        <w:jc w:val="both"/>
        <w:rPr>
          <w:snapToGrid w:val="0"/>
        </w:rPr>
      </w:pPr>
      <w:r w:rsidRPr="00B13E08">
        <w:rPr>
          <w:snapToGrid w:val="0"/>
        </w:rPr>
        <w:t>10.2. Прекращение (окончание) срока действия настоящего Контракта влечет за собой прекращение обязатель</w:t>
      </w:r>
      <w:proofErr w:type="gramStart"/>
      <w:r w:rsidRPr="00B13E08">
        <w:rPr>
          <w:snapToGrid w:val="0"/>
        </w:rPr>
        <w:t>ств Ст</w:t>
      </w:r>
      <w:proofErr w:type="gramEnd"/>
      <w:r w:rsidRPr="00B13E08">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B13E08" w:rsidRPr="00B13E08" w:rsidRDefault="00B13E08" w:rsidP="00B13E08">
      <w:pPr>
        <w:widowControl w:val="0"/>
        <w:tabs>
          <w:tab w:val="left" w:pos="851"/>
        </w:tabs>
        <w:ind w:firstLine="709"/>
        <w:jc w:val="both"/>
        <w:rPr>
          <w:rFonts w:eastAsia="Calibri"/>
          <w:color w:val="000000"/>
        </w:rPr>
      </w:pPr>
    </w:p>
    <w:p w:rsidR="00B13E08" w:rsidRPr="00B13E08" w:rsidRDefault="00B13E08" w:rsidP="00B13E08">
      <w:pPr>
        <w:jc w:val="center"/>
        <w:rPr>
          <w:rFonts w:ascii="Calibri" w:hAnsi="Calibri"/>
          <w:lang w:eastAsia="en-US"/>
        </w:rPr>
      </w:pPr>
      <w:r w:rsidRPr="00B13E08">
        <w:rPr>
          <w:b/>
          <w:snapToGrid w:val="0"/>
        </w:rPr>
        <w:t>11. Порядок изменения, расторжения Контракта и прочие условия</w:t>
      </w:r>
    </w:p>
    <w:p w:rsidR="00B13E08" w:rsidRPr="00B13E08" w:rsidRDefault="00B13E08" w:rsidP="00B13E08">
      <w:pPr>
        <w:ind w:firstLine="709"/>
        <w:jc w:val="both"/>
        <w:rPr>
          <w:snapToGrid w:val="0"/>
        </w:rPr>
      </w:pPr>
      <w:r w:rsidRPr="00B13E08">
        <w:rPr>
          <w:snapToGrid w:val="0"/>
        </w:rPr>
        <w:t>11.1. Все изменения и дополнения к Контракту действительны, если совершены в письменной форме и подписаны обеими Сторонами.</w:t>
      </w:r>
    </w:p>
    <w:p w:rsidR="00B13E08" w:rsidRPr="00B13E08" w:rsidRDefault="00B13E08" w:rsidP="00B13E08">
      <w:pPr>
        <w:ind w:firstLine="709"/>
        <w:jc w:val="both"/>
        <w:rPr>
          <w:snapToGrid w:val="0"/>
        </w:rPr>
      </w:pPr>
      <w:r w:rsidRPr="00B13E08">
        <w:rPr>
          <w:snapToGrid w:val="0"/>
        </w:rPr>
        <w:t>11.2. При заключении и исполнении Контракта изменение его условий не допускается, за исключением случаев, предусмотренных настоящим Контрактом.</w:t>
      </w:r>
    </w:p>
    <w:p w:rsidR="00B13E08" w:rsidRPr="00B13E08" w:rsidRDefault="00B13E08" w:rsidP="00B13E08">
      <w:pPr>
        <w:ind w:firstLine="709"/>
        <w:jc w:val="both"/>
        <w:rPr>
          <w:lang w:eastAsia="en-US"/>
        </w:rPr>
      </w:pPr>
      <w:r w:rsidRPr="00B13E08">
        <w:rPr>
          <w:lang w:eastAsia="en-US"/>
        </w:rPr>
        <w:t>11.3.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B13E08" w:rsidRPr="00B13E08" w:rsidRDefault="00B13E08" w:rsidP="00B13E08">
      <w:pPr>
        <w:ind w:firstLine="709"/>
        <w:jc w:val="both"/>
        <w:rPr>
          <w:lang w:eastAsia="en-US"/>
        </w:rPr>
      </w:pPr>
      <w:r w:rsidRPr="00B13E08">
        <w:rPr>
          <w:lang w:eastAsia="en-US"/>
        </w:rPr>
        <w:t>11.4. В случае перемены Заказчика права и обязанности Заказчика, предусмотренные Контрактом, переходят к новому Заказчику.</w:t>
      </w:r>
    </w:p>
    <w:p w:rsidR="00B13E08" w:rsidRPr="00B13E08" w:rsidRDefault="00B13E08" w:rsidP="00B13E08">
      <w:pPr>
        <w:ind w:firstLine="709"/>
        <w:jc w:val="both"/>
        <w:rPr>
          <w:lang w:eastAsia="en-US"/>
        </w:rPr>
      </w:pPr>
      <w:r w:rsidRPr="00B13E08">
        <w:rPr>
          <w:lang w:eastAsia="en-US"/>
        </w:rPr>
        <w:t xml:space="preserve">11.5. В случае изменения количества груза, планируемого к погрузке в пределах, указанных в п.1.2., Заказчик информирует об этом Исполнителя в 7-ми </w:t>
      </w:r>
      <w:proofErr w:type="spellStart"/>
      <w:r w:rsidRPr="00B13E08">
        <w:rPr>
          <w:lang w:eastAsia="en-US"/>
        </w:rPr>
        <w:t>дневный</w:t>
      </w:r>
      <w:proofErr w:type="spellEnd"/>
      <w:r w:rsidRPr="00B13E08">
        <w:rPr>
          <w:lang w:eastAsia="en-US"/>
        </w:rPr>
        <w:t xml:space="preserve"> срок.</w:t>
      </w:r>
    </w:p>
    <w:p w:rsidR="00B13E08" w:rsidRPr="00B13E08" w:rsidRDefault="00B13E08" w:rsidP="00B13E08">
      <w:pPr>
        <w:ind w:firstLine="709"/>
        <w:jc w:val="both"/>
        <w:rPr>
          <w:snapToGrid w:val="0"/>
        </w:rPr>
      </w:pPr>
      <w:r w:rsidRPr="00B13E08">
        <w:rPr>
          <w:lang w:eastAsia="en-US"/>
        </w:rPr>
        <w:t>1</w:t>
      </w:r>
      <w:r w:rsidRPr="00B13E08">
        <w:rPr>
          <w:snapToGrid w:val="0"/>
        </w:rPr>
        <w:t>1.6. При изменении юридического адреса, банковских реквизитов и организационно-правовой формы Исполнитель в двухнедельный срок обязан письменно известить об этом Заказчика. В случае прекращения деятельности Исполнителя Стороной Контракта является его правопреемник.</w:t>
      </w:r>
    </w:p>
    <w:p w:rsidR="00B13E08" w:rsidRPr="00B13E08" w:rsidRDefault="00B13E08" w:rsidP="00B13E08">
      <w:pPr>
        <w:ind w:firstLine="709"/>
        <w:jc w:val="both"/>
        <w:rPr>
          <w:snapToGrid w:val="0"/>
        </w:rPr>
      </w:pPr>
      <w:r w:rsidRPr="00B13E08">
        <w:rPr>
          <w:snapToGrid w:val="0"/>
        </w:rPr>
        <w:t xml:space="preserve">11.7.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13E08" w:rsidRPr="00B13E08" w:rsidRDefault="00B13E08" w:rsidP="00B13E08">
      <w:pPr>
        <w:ind w:firstLine="709"/>
        <w:jc w:val="both"/>
        <w:rPr>
          <w:snapToGrid w:val="0"/>
        </w:rPr>
      </w:pPr>
      <w:r w:rsidRPr="00B13E08">
        <w:rPr>
          <w:snapToGrid w:val="0"/>
        </w:rPr>
        <w:t xml:space="preserve">11.8. </w:t>
      </w:r>
      <w:r w:rsidRPr="00B13E08">
        <w:rPr>
          <w:rFonts w:eastAsia="Calibri"/>
          <w:snapToGrid w:val="0"/>
          <w:lang w:eastAsia="en-US"/>
        </w:rPr>
        <w:t>Настоящий Договор составлен в электронной форме, подписан усиленными электронными подписями Сторон и имеет одинаковую юридическую силу для них.</w:t>
      </w:r>
      <w:r w:rsidRPr="00B13E08">
        <w:rPr>
          <w:snapToGrid w:val="0"/>
        </w:rPr>
        <w:t xml:space="preserve"> После заключения Контракта каждая из Сторон вправе перенести Контракт на бумажный носитель.</w:t>
      </w:r>
    </w:p>
    <w:p w:rsidR="00B13E08" w:rsidRPr="00B13E08" w:rsidRDefault="00B13E08" w:rsidP="00B13E08">
      <w:pPr>
        <w:ind w:firstLine="709"/>
        <w:jc w:val="both"/>
        <w:rPr>
          <w:snapToGrid w:val="0"/>
        </w:rPr>
      </w:pPr>
      <w:r w:rsidRPr="00B13E08">
        <w:rPr>
          <w:snapToGrid w:val="0"/>
        </w:rPr>
        <w:t>11.9.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widowControl w:val="0"/>
        <w:jc w:val="center"/>
        <w:rPr>
          <w:b/>
          <w:bCs/>
          <w:color w:val="000000"/>
        </w:rPr>
      </w:pPr>
      <w:r w:rsidRPr="008A7965">
        <w:rPr>
          <w:b/>
          <w:bCs/>
          <w:color w:val="000000"/>
        </w:rPr>
        <w:t>1</w:t>
      </w:r>
      <w:r w:rsidR="00B13E08">
        <w:rPr>
          <w:b/>
          <w:bCs/>
          <w:color w:val="000000"/>
        </w:rPr>
        <w:t>2</w:t>
      </w:r>
      <w:r w:rsidRPr="008A7965">
        <w:rPr>
          <w:b/>
          <w:bCs/>
          <w:color w:val="000000"/>
        </w:rPr>
        <w:t>. Приложения к Контракту</w:t>
      </w:r>
    </w:p>
    <w:p w:rsidR="008A7965" w:rsidRPr="008A7965" w:rsidRDefault="008A7965" w:rsidP="008A7965">
      <w:pPr>
        <w:ind w:firstLine="709"/>
        <w:jc w:val="both"/>
        <w:rPr>
          <w:snapToGrid w:val="0"/>
        </w:rPr>
      </w:pPr>
      <w:r w:rsidRPr="008A7965">
        <w:rPr>
          <w:snapToGrid w:val="0"/>
        </w:rPr>
        <w:t>1</w:t>
      </w:r>
      <w:r w:rsidR="00B13E08">
        <w:rPr>
          <w:snapToGrid w:val="0"/>
        </w:rPr>
        <w:t>2</w:t>
      </w:r>
      <w:r w:rsidRPr="008A7965">
        <w:rPr>
          <w:snapToGrid w:val="0"/>
        </w:rPr>
        <w:t>.1.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w:t>
      </w:r>
      <w:r w:rsidR="00D009FC">
        <w:rPr>
          <w:rFonts w:eastAsia="Calibri"/>
          <w:b/>
          <w:bCs/>
          <w:color w:val="000000"/>
        </w:rPr>
        <w:t>Исполнитель</w:t>
      </w:r>
      <w:r w:rsidRPr="008A7965">
        <w:rPr>
          <w:rFonts w:eastAsia="Calibri"/>
          <w:b/>
          <w:bCs/>
          <w:color w:val="000000"/>
        </w:rPr>
        <w:t>:</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00B9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65" w:rsidRDefault="00980D65">
      <w:r>
        <w:separator/>
      </w:r>
    </w:p>
  </w:endnote>
  <w:endnote w:type="continuationSeparator" w:id="0">
    <w:p w:rsidR="00980D65" w:rsidRDefault="0098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65" w:rsidRDefault="00980D65">
      <w:r>
        <w:separator/>
      </w:r>
    </w:p>
  </w:footnote>
  <w:footnote w:type="continuationSeparator" w:id="0">
    <w:p w:rsidR="00980D65" w:rsidRDefault="0098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1A" w:rsidRDefault="00CE5A1A"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5A1A" w:rsidRDefault="00CE5A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1A" w:rsidRDefault="00CE5A1A"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0E6A">
      <w:rPr>
        <w:rStyle w:val="a7"/>
        <w:noProof/>
      </w:rPr>
      <w:t>26</w:t>
    </w:r>
    <w:r>
      <w:rPr>
        <w:rStyle w:val="a7"/>
      </w:rPr>
      <w:fldChar w:fldCharType="end"/>
    </w:r>
  </w:p>
  <w:p w:rsidR="00CE5A1A" w:rsidRDefault="00CE5A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C2C0CB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707"/>
    <w:multiLevelType w:val="hybridMultilevel"/>
    <w:tmpl w:val="87320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1CB"/>
    <w:multiLevelType w:val="hybridMultilevel"/>
    <w:tmpl w:val="7B887C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3D10FF"/>
    <w:multiLevelType w:val="singleLevel"/>
    <w:tmpl w:val="9AB460F0"/>
    <w:lvl w:ilvl="0">
      <w:start w:val="1"/>
      <w:numFmt w:val="decimal"/>
      <w:lvlText w:val="2.%1."/>
      <w:legacy w:legacy="1" w:legacySpace="0" w:legacyIndent="384"/>
      <w:lvlJc w:val="left"/>
      <w:pPr>
        <w:ind w:left="0" w:firstLine="0"/>
      </w:pPr>
      <w:rPr>
        <w:rFonts w:ascii="Times New Roman" w:hAnsi="Times New Roman" w:cs="Times New Roman" w:hint="default"/>
      </w:rPr>
    </w:lvl>
  </w:abstractNum>
  <w:abstractNum w:abstractNumId="29">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F56A36"/>
    <w:multiLevelType w:val="hybridMultilevel"/>
    <w:tmpl w:val="B7804E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22"/>
  </w:num>
  <w:num w:numId="4">
    <w:abstractNumId w:val="21"/>
  </w:num>
  <w:num w:numId="5">
    <w:abstractNumId w:val="24"/>
  </w:num>
  <w:num w:numId="6">
    <w:abstractNumId w:val="26"/>
  </w:num>
  <w:num w:numId="7">
    <w:abstractNumId w:val="15"/>
  </w:num>
  <w:num w:numId="8">
    <w:abstractNumId w:val="12"/>
  </w:num>
  <w:num w:numId="9">
    <w:abstractNumId w:val="0"/>
  </w:num>
  <w:num w:numId="10">
    <w:abstractNumId w:val="20"/>
  </w:num>
  <w:num w:numId="11">
    <w:abstractNumId w:val="13"/>
  </w:num>
  <w:num w:numId="12">
    <w:abstractNumId w:val="25"/>
  </w:num>
  <w:num w:numId="13">
    <w:abstractNumId w:val="4"/>
  </w:num>
  <w:num w:numId="14">
    <w:abstractNumId w:val="30"/>
  </w:num>
  <w:num w:numId="15">
    <w:abstractNumId w:val="7"/>
  </w:num>
  <w:num w:numId="16">
    <w:abstractNumId w:val="2"/>
  </w:num>
  <w:num w:numId="17">
    <w:abstractNumId w:val="9"/>
  </w:num>
  <w:num w:numId="18">
    <w:abstractNumId w:val="6"/>
  </w:num>
  <w:num w:numId="19">
    <w:abstractNumId w:val="5"/>
  </w:num>
  <w:num w:numId="20">
    <w:abstractNumId w:val="32"/>
  </w:num>
  <w:num w:numId="21">
    <w:abstractNumId w:val="29"/>
  </w:num>
  <w:num w:numId="22">
    <w:abstractNumId w:val="1"/>
  </w:num>
  <w:num w:numId="23">
    <w:abstractNumId w:val="16"/>
  </w:num>
  <w:num w:numId="24">
    <w:abstractNumId w:val="8"/>
  </w:num>
  <w:num w:numId="25">
    <w:abstractNumId w:val="23"/>
  </w:num>
  <w:num w:numId="26">
    <w:abstractNumId w:val="14"/>
  </w:num>
  <w:num w:numId="27">
    <w:abstractNumId w:val="27"/>
  </w:num>
  <w:num w:numId="28">
    <w:abstractNumId w:val="11"/>
  </w:num>
  <w:num w:numId="29">
    <w:abstractNumId w:val="10"/>
  </w:num>
  <w:num w:numId="30">
    <w:abstractNumId w:val="17"/>
  </w:num>
  <w:num w:numId="31">
    <w:abstractNumId w:val="31"/>
  </w:num>
  <w:num w:numId="32">
    <w:abstractNumId w:val="18"/>
  </w:num>
  <w:num w:numId="33">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8EE"/>
    <w:rsid w:val="0001218C"/>
    <w:rsid w:val="000138F0"/>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6A33"/>
    <w:rsid w:val="000276ED"/>
    <w:rsid w:val="0003253E"/>
    <w:rsid w:val="00032BA1"/>
    <w:rsid w:val="00032C05"/>
    <w:rsid w:val="000334D5"/>
    <w:rsid w:val="0003464D"/>
    <w:rsid w:val="000349D2"/>
    <w:rsid w:val="00036D2E"/>
    <w:rsid w:val="000375D7"/>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5366"/>
    <w:rsid w:val="000777BA"/>
    <w:rsid w:val="00077FC8"/>
    <w:rsid w:val="000807E9"/>
    <w:rsid w:val="00080E19"/>
    <w:rsid w:val="000820E6"/>
    <w:rsid w:val="000834BC"/>
    <w:rsid w:val="00083827"/>
    <w:rsid w:val="0008472C"/>
    <w:rsid w:val="0009138D"/>
    <w:rsid w:val="00091945"/>
    <w:rsid w:val="00094B0C"/>
    <w:rsid w:val="00096434"/>
    <w:rsid w:val="00096DF9"/>
    <w:rsid w:val="000A2B49"/>
    <w:rsid w:val="000A2CC4"/>
    <w:rsid w:val="000A311B"/>
    <w:rsid w:val="000A440D"/>
    <w:rsid w:val="000A5A69"/>
    <w:rsid w:val="000A761A"/>
    <w:rsid w:val="000B1A5C"/>
    <w:rsid w:val="000B503C"/>
    <w:rsid w:val="000B55AE"/>
    <w:rsid w:val="000B63E2"/>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8EE"/>
    <w:rsid w:val="00110B2F"/>
    <w:rsid w:val="001119E6"/>
    <w:rsid w:val="00111D7E"/>
    <w:rsid w:val="0011270B"/>
    <w:rsid w:val="0011470F"/>
    <w:rsid w:val="001153B8"/>
    <w:rsid w:val="00116D50"/>
    <w:rsid w:val="00116F02"/>
    <w:rsid w:val="00117024"/>
    <w:rsid w:val="00121DAE"/>
    <w:rsid w:val="001228AE"/>
    <w:rsid w:val="001244BC"/>
    <w:rsid w:val="001247C7"/>
    <w:rsid w:val="00126792"/>
    <w:rsid w:val="00126E66"/>
    <w:rsid w:val="001276E8"/>
    <w:rsid w:val="00130989"/>
    <w:rsid w:val="0013193A"/>
    <w:rsid w:val="00131EE2"/>
    <w:rsid w:val="001322B6"/>
    <w:rsid w:val="001338E3"/>
    <w:rsid w:val="0013585D"/>
    <w:rsid w:val="00137A90"/>
    <w:rsid w:val="0014129E"/>
    <w:rsid w:val="00141D78"/>
    <w:rsid w:val="00144053"/>
    <w:rsid w:val="001450EA"/>
    <w:rsid w:val="001451E5"/>
    <w:rsid w:val="0014600B"/>
    <w:rsid w:val="00146381"/>
    <w:rsid w:val="00147CB0"/>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CBE"/>
    <w:rsid w:val="001D5D4F"/>
    <w:rsid w:val="001D6423"/>
    <w:rsid w:val="001E0A9A"/>
    <w:rsid w:val="001E0CA0"/>
    <w:rsid w:val="001E0F74"/>
    <w:rsid w:val="001E1DAA"/>
    <w:rsid w:val="001E3961"/>
    <w:rsid w:val="001E56CA"/>
    <w:rsid w:val="001E6171"/>
    <w:rsid w:val="001F1EB2"/>
    <w:rsid w:val="001F2097"/>
    <w:rsid w:val="001F3E84"/>
    <w:rsid w:val="001F4AE8"/>
    <w:rsid w:val="001F63CD"/>
    <w:rsid w:val="001F6901"/>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550"/>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403"/>
    <w:rsid w:val="002C2D3B"/>
    <w:rsid w:val="002C4017"/>
    <w:rsid w:val="002C4826"/>
    <w:rsid w:val="002C5010"/>
    <w:rsid w:val="002C64DE"/>
    <w:rsid w:val="002C6F6D"/>
    <w:rsid w:val="002C74B0"/>
    <w:rsid w:val="002C77C4"/>
    <w:rsid w:val="002C7BA0"/>
    <w:rsid w:val="002D26CC"/>
    <w:rsid w:val="002D35D0"/>
    <w:rsid w:val="002D671D"/>
    <w:rsid w:val="002E1691"/>
    <w:rsid w:val="002E20DB"/>
    <w:rsid w:val="002E21EC"/>
    <w:rsid w:val="002E2896"/>
    <w:rsid w:val="002E3570"/>
    <w:rsid w:val="002E4879"/>
    <w:rsid w:val="002E499B"/>
    <w:rsid w:val="002E5CD0"/>
    <w:rsid w:val="002E5E9D"/>
    <w:rsid w:val="002E5EA4"/>
    <w:rsid w:val="002E7F52"/>
    <w:rsid w:val="002F06E6"/>
    <w:rsid w:val="002F0E6A"/>
    <w:rsid w:val="002F40AD"/>
    <w:rsid w:val="002F647F"/>
    <w:rsid w:val="002F6C80"/>
    <w:rsid w:val="002F710E"/>
    <w:rsid w:val="00301F4B"/>
    <w:rsid w:val="00302446"/>
    <w:rsid w:val="00303509"/>
    <w:rsid w:val="00304372"/>
    <w:rsid w:val="0030583D"/>
    <w:rsid w:val="00306241"/>
    <w:rsid w:val="0030651F"/>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FAF"/>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4F6C"/>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478B"/>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D0"/>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6DC"/>
    <w:rsid w:val="00417805"/>
    <w:rsid w:val="0041795D"/>
    <w:rsid w:val="004179F6"/>
    <w:rsid w:val="0042199E"/>
    <w:rsid w:val="00421ED5"/>
    <w:rsid w:val="00422614"/>
    <w:rsid w:val="0042494B"/>
    <w:rsid w:val="00425363"/>
    <w:rsid w:val="00426B87"/>
    <w:rsid w:val="00431758"/>
    <w:rsid w:val="004322FB"/>
    <w:rsid w:val="00433BC2"/>
    <w:rsid w:val="0043438A"/>
    <w:rsid w:val="004350F8"/>
    <w:rsid w:val="004352D1"/>
    <w:rsid w:val="004357AA"/>
    <w:rsid w:val="00435D2E"/>
    <w:rsid w:val="00443372"/>
    <w:rsid w:val="00443437"/>
    <w:rsid w:val="0044368A"/>
    <w:rsid w:val="00443E31"/>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1A8B"/>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200"/>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1636"/>
    <w:rsid w:val="004F1682"/>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47293"/>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2C32"/>
    <w:rsid w:val="00583399"/>
    <w:rsid w:val="005846A8"/>
    <w:rsid w:val="00585130"/>
    <w:rsid w:val="00586EDA"/>
    <w:rsid w:val="005877E2"/>
    <w:rsid w:val="00587C99"/>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B4B0A"/>
    <w:rsid w:val="005B4F77"/>
    <w:rsid w:val="005B5262"/>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1CE9"/>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3D43"/>
    <w:rsid w:val="0066486C"/>
    <w:rsid w:val="006669E9"/>
    <w:rsid w:val="00666D5E"/>
    <w:rsid w:val="00666E2F"/>
    <w:rsid w:val="0067070C"/>
    <w:rsid w:val="006730CA"/>
    <w:rsid w:val="00676E34"/>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34EC"/>
    <w:rsid w:val="006B5F12"/>
    <w:rsid w:val="006B7336"/>
    <w:rsid w:val="006B7424"/>
    <w:rsid w:val="006B75A8"/>
    <w:rsid w:val="006C0C20"/>
    <w:rsid w:val="006C0FAC"/>
    <w:rsid w:val="006C11C7"/>
    <w:rsid w:val="006C2282"/>
    <w:rsid w:val="006C39C8"/>
    <w:rsid w:val="006C3A1C"/>
    <w:rsid w:val="006C62F2"/>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07E0"/>
    <w:rsid w:val="00710BB7"/>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0A35"/>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7E6"/>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1AF"/>
    <w:rsid w:val="00882628"/>
    <w:rsid w:val="00882D2B"/>
    <w:rsid w:val="00886005"/>
    <w:rsid w:val="0088711B"/>
    <w:rsid w:val="008901CF"/>
    <w:rsid w:val="00890434"/>
    <w:rsid w:val="00892BAF"/>
    <w:rsid w:val="00895019"/>
    <w:rsid w:val="008951BA"/>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8F7397"/>
    <w:rsid w:val="00901A56"/>
    <w:rsid w:val="00901CD6"/>
    <w:rsid w:val="009026EA"/>
    <w:rsid w:val="00903134"/>
    <w:rsid w:val="00903606"/>
    <w:rsid w:val="00903AB1"/>
    <w:rsid w:val="00903BC3"/>
    <w:rsid w:val="0090490D"/>
    <w:rsid w:val="009051DB"/>
    <w:rsid w:val="00905A7B"/>
    <w:rsid w:val="009102F4"/>
    <w:rsid w:val="009126C2"/>
    <w:rsid w:val="00913E66"/>
    <w:rsid w:val="0091415A"/>
    <w:rsid w:val="00914A2E"/>
    <w:rsid w:val="00914F52"/>
    <w:rsid w:val="00915038"/>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5F72"/>
    <w:rsid w:val="009472A8"/>
    <w:rsid w:val="00947F4B"/>
    <w:rsid w:val="00950A0E"/>
    <w:rsid w:val="00950EF8"/>
    <w:rsid w:val="0095213F"/>
    <w:rsid w:val="00953906"/>
    <w:rsid w:val="0095438C"/>
    <w:rsid w:val="009543D3"/>
    <w:rsid w:val="00956261"/>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186"/>
    <w:rsid w:val="00980D65"/>
    <w:rsid w:val="00980F14"/>
    <w:rsid w:val="00981854"/>
    <w:rsid w:val="00982373"/>
    <w:rsid w:val="00982C22"/>
    <w:rsid w:val="0098422B"/>
    <w:rsid w:val="009873B1"/>
    <w:rsid w:val="0099045C"/>
    <w:rsid w:val="009929EF"/>
    <w:rsid w:val="00992FFD"/>
    <w:rsid w:val="00994470"/>
    <w:rsid w:val="009946A3"/>
    <w:rsid w:val="009964C1"/>
    <w:rsid w:val="009A0F67"/>
    <w:rsid w:val="009A125D"/>
    <w:rsid w:val="009A31B9"/>
    <w:rsid w:val="009A48B5"/>
    <w:rsid w:val="009A4C0A"/>
    <w:rsid w:val="009A6CD0"/>
    <w:rsid w:val="009B0127"/>
    <w:rsid w:val="009B45D6"/>
    <w:rsid w:val="009B7991"/>
    <w:rsid w:val="009C12B5"/>
    <w:rsid w:val="009C155B"/>
    <w:rsid w:val="009C23FD"/>
    <w:rsid w:val="009C3143"/>
    <w:rsid w:val="009C3D5E"/>
    <w:rsid w:val="009C517A"/>
    <w:rsid w:val="009C562C"/>
    <w:rsid w:val="009C6F6A"/>
    <w:rsid w:val="009C7363"/>
    <w:rsid w:val="009C7F56"/>
    <w:rsid w:val="009D008C"/>
    <w:rsid w:val="009D27F7"/>
    <w:rsid w:val="009D6C60"/>
    <w:rsid w:val="009D704C"/>
    <w:rsid w:val="009E089B"/>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2716"/>
    <w:rsid w:val="00A53BA7"/>
    <w:rsid w:val="00A54992"/>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D92"/>
    <w:rsid w:val="00AB0EBE"/>
    <w:rsid w:val="00AB24F5"/>
    <w:rsid w:val="00AB3D6C"/>
    <w:rsid w:val="00AB423C"/>
    <w:rsid w:val="00AB7553"/>
    <w:rsid w:val="00AB79FB"/>
    <w:rsid w:val="00AC11E4"/>
    <w:rsid w:val="00AC3E5A"/>
    <w:rsid w:val="00AC54F4"/>
    <w:rsid w:val="00AC6B90"/>
    <w:rsid w:val="00AC72D3"/>
    <w:rsid w:val="00AC7340"/>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F8D"/>
    <w:rsid w:val="00B035D8"/>
    <w:rsid w:val="00B0431B"/>
    <w:rsid w:val="00B04D24"/>
    <w:rsid w:val="00B0562F"/>
    <w:rsid w:val="00B06654"/>
    <w:rsid w:val="00B06D38"/>
    <w:rsid w:val="00B1191B"/>
    <w:rsid w:val="00B11F13"/>
    <w:rsid w:val="00B1341B"/>
    <w:rsid w:val="00B138AE"/>
    <w:rsid w:val="00B13E08"/>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769"/>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57DA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2F8A"/>
    <w:rsid w:val="00B834B3"/>
    <w:rsid w:val="00B8474D"/>
    <w:rsid w:val="00B84A4A"/>
    <w:rsid w:val="00B8512B"/>
    <w:rsid w:val="00B85FC9"/>
    <w:rsid w:val="00B9045B"/>
    <w:rsid w:val="00B90AD2"/>
    <w:rsid w:val="00B91E34"/>
    <w:rsid w:val="00B92F39"/>
    <w:rsid w:val="00B946E1"/>
    <w:rsid w:val="00B94FEF"/>
    <w:rsid w:val="00B95725"/>
    <w:rsid w:val="00B96740"/>
    <w:rsid w:val="00B967C6"/>
    <w:rsid w:val="00B979D4"/>
    <w:rsid w:val="00BA10F2"/>
    <w:rsid w:val="00BA349F"/>
    <w:rsid w:val="00BA4195"/>
    <w:rsid w:val="00BA431A"/>
    <w:rsid w:val="00BA4BA0"/>
    <w:rsid w:val="00BA580F"/>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3DA6"/>
    <w:rsid w:val="00C24207"/>
    <w:rsid w:val="00C25514"/>
    <w:rsid w:val="00C26461"/>
    <w:rsid w:val="00C26613"/>
    <w:rsid w:val="00C31A7D"/>
    <w:rsid w:val="00C33B58"/>
    <w:rsid w:val="00C34158"/>
    <w:rsid w:val="00C3438A"/>
    <w:rsid w:val="00C350CA"/>
    <w:rsid w:val="00C350CB"/>
    <w:rsid w:val="00C3531B"/>
    <w:rsid w:val="00C35DF8"/>
    <w:rsid w:val="00C3606B"/>
    <w:rsid w:val="00C365D7"/>
    <w:rsid w:val="00C366D0"/>
    <w:rsid w:val="00C37619"/>
    <w:rsid w:val="00C422E5"/>
    <w:rsid w:val="00C429C0"/>
    <w:rsid w:val="00C433B0"/>
    <w:rsid w:val="00C438A9"/>
    <w:rsid w:val="00C43C98"/>
    <w:rsid w:val="00C44791"/>
    <w:rsid w:val="00C451C4"/>
    <w:rsid w:val="00C45BC5"/>
    <w:rsid w:val="00C47098"/>
    <w:rsid w:val="00C4723F"/>
    <w:rsid w:val="00C479BE"/>
    <w:rsid w:val="00C47D70"/>
    <w:rsid w:val="00C47DA3"/>
    <w:rsid w:val="00C5116D"/>
    <w:rsid w:val="00C51616"/>
    <w:rsid w:val="00C52CBA"/>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5B99"/>
    <w:rsid w:val="00C96501"/>
    <w:rsid w:val="00C96A17"/>
    <w:rsid w:val="00C97BD1"/>
    <w:rsid w:val="00CA0410"/>
    <w:rsid w:val="00CA2D62"/>
    <w:rsid w:val="00CA31F1"/>
    <w:rsid w:val="00CA34E2"/>
    <w:rsid w:val="00CA3736"/>
    <w:rsid w:val="00CA38E7"/>
    <w:rsid w:val="00CA39A1"/>
    <w:rsid w:val="00CA3FD0"/>
    <w:rsid w:val="00CA4392"/>
    <w:rsid w:val="00CA78C9"/>
    <w:rsid w:val="00CA797C"/>
    <w:rsid w:val="00CB05F4"/>
    <w:rsid w:val="00CB2F65"/>
    <w:rsid w:val="00CB4286"/>
    <w:rsid w:val="00CB487C"/>
    <w:rsid w:val="00CB49CB"/>
    <w:rsid w:val="00CB6C62"/>
    <w:rsid w:val="00CB7A02"/>
    <w:rsid w:val="00CC06FE"/>
    <w:rsid w:val="00CC322F"/>
    <w:rsid w:val="00CC3A8F"/>
    <w:rsid w:val="00CC5461"/>
    <w:rsid w:val="00CC585C"/>
    <w:rsid w:val="00CC7C97"/>
    <w:rsid w:val="00CD1F97"/>
    <w:rsid w:val="00CD39C6"/>
    <w:rsid w:val="00CD4F4C"/>
    <w:rsid w:val="00CD73A1"/>
    <w:rsid w:val="00CE3750"/>
    <w:rsid w:val="00CE5A1A"/>
    <w:rsid w:val="00CE5F89"/>
    <w:rsid w:val="00CE661B"/>
    <w:rsid w:val="00CE6B24"/>
    <w:rsid w:val="00CE6C75"/>
    <w:rsid w:val="00CE7946"/>
    <w:rsid w:val="00CF2836"/>
    <w:rsid w:val="00CF2ED4"/>
    <w:rsid w:val="00CF2F61"/>
    <w:rsid w:val="00CF3F40"/>
    <w:rsid w:val="00CF4756"/>
    <w:rsid w:val="00CF7AC6"/>
    <w:rsid w:val="00D00224"/>
    <w:rsid w:val="00D009FC"/>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6C0"/>
    <w:rsid w:val="00D73F1C"/>
    <w:rsid w:val="00D7460C"/>
    <w:rsid w:val="00D75838"/>
    <w:rsid w:val="00D7622C"/>
    <w:rsid w:val="00D76329"/>
    <w:rsid w:val="00D76DF0"/>
    <w:rsid w:val="00D775A3"/>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D7F9E"/>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33FE"/>
    <w:rsid w:val="00E14C79"/>
    <w:rsid w:val="00E15C56"/>
    <w:rsid w:val="00E17AEC"/>
    <w:rsid w:val="00E206E1"/>
    <w:rsid w:val="00E231AE"/>
    <w:rsid w:val="00E23392"/>
    <w:rsid w:val="00E237F5"/>
    <w:rsid w:val="00E23E40"/>
    <w:rsid w:val="00E244F0"/>
    <w:rsid w:val="00E24555"/>
    <w:rsid w:val="00E25040"/>
    <w:rsid w:val="00E253FF"/>
    <w:rsid w:val="00E26A29"/>
    <w:rsid w:val="00E27585"/>
    <w:rsid w:val="00E27E0B"/>
    <w:rsid w:val="00E301A2"/>
    <w:rsid w:val="00E320DD"/>
    <w:rsid w:val="00E3343F"/>
    <w:rsid w:val="00E34DE8"/>
    <w:rsid w:val="00E34E75"/>
    <w:rsid w:val="00E37E38"/>
    <w:rsid w:val="00E37EA1"/>
    <w:rsid w:val="00E37F56"/>
    <w:rsid w:val="00E413CB"/>
    <w:rsid w:val="00E4151D"/>
    <w:rsid w:val="00E4558F"/>
    <w:rsid w:val="00E501B7"/>
    <w:rsid w:val="00E51980"/>
    <w:rsid w:val="00E530DA"/>
    <w:rsid w:val="00E557ED"/>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97292"/>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4EBB"/>
    <w:rsid w:val="00ED5ECB"/>
    <w:rsid w:val="00ED676E"/>
    <w:rsid w:val="00ED709A"/>
    <w:rsid w:val="00ED7365"/>
    <w:rsid w:val="00ED7A6F"/>
    <w:rsid w:val="00EE18D9"/>
    <w:rsid w:val="00EE1DBC"/>
    <w:rsid w:val="00EE1EB0"/>
    <w:rsid w:val="00EE32D2"/>
    <w:rsid w:val="00EE3315"/>
    <w:rsid w:val="00EE35AD"/>
    <w:rsid w:val="00EE43F4"/>
    <w:rsid w:val="00EE486F"/>
    <w:rsid w:val="00EE56E2"/>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04A5"/>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BE9"/>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38A"/>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CE5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character" w:customStyle="1" w:styleId="20">
    <w:name w:val="Заголовок 2 Знак"/>
    <w:basedOn w:val="a0"/>
    <w:link w:val="2"/>
    <w:semiHidden/>
    <w:rsid w:val="00CE5A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38A"/>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CE5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character" w:customStyle="1" w:styleId="20">
    <w:name w:val="Заголовок 2 Знак"/>
    <w:basedOn w:val="a0"/>
    <w:link w:val="2"/>
    <w:semiHidden/>
    <w:rsid w:val="00CE5A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z_admin@mail.ru" TargetMode="External"/><Relationship Id="rId18" Type="http://schemas.openxmlformats.org/officeDocument/2006/relationships/hyperlink" Target="consultantplus://offline/ref=759F3427B7CB9CB991907120DF735EC8F2AF5E3F145AA330401D09DA894FCA6C2CFFF2C3FCD729D4GDzDH" TargetMode="External"/><Relationship Id="rId26" Type="http://schemas.openxmlformats.org/officeDocument/2006/relationships/hyperlink" Target="consultantplus://offline/ref=8833A449E43C7ACCE638D1E320B1A9DEB4D9F0E6D48EF1B0152DE988EA4D4A9A86670A70528CB67BHBC7N" TargetMode="External"/><Relationship Id="rId39" Type="http://schemas.openxmlformats.org/officeDocument/2006/relationships/hyperlink" Target="consultantplus://offline/ref=550A8B462C7BFF86C53B9A6167C7AB9DF91D837DA7B3CBB00EA6BDFFFF7E3E8CD0D89E7F624261B3I5xCH" TargetMode="External"/><Relationship Id="rId3" Type="http://schemas.openxmlformats.org/officeDocument/2006/relationships/styles" Target="styles.xml"/><Relationship Id="rId21" Type="http://schemas.openxmlformats.org/officeDocument/2006/relationships/hyperlink" Target="consultantplus://offline/ref=759F3427B7CB9CB991907120DF735EC8F2AF5E3F145AA330401D09DA894FCA6C2CFFF2C3FCD729D5GDz3H" TargetMode="External"/><Relationship Id="rId34" Type="http://schemas.openxmlformats.org/officeDocument/2006/relationships/hyperlink" Target="consultantplus://offline/ref=3F3DFC18D82035EF723E17139B3961EA57585F22B8C92C46608C92AB0D2632F0E934F398DAO9s5G" TargetMode="External"/><Relationship Id="rId42" Type="http://schemas.openxmlformats.org/officeDocument/2006/relationships/hyperlink" Target="consultantplus://offline/ref=AC0CBC6A246EDC2BEAFE0AC27F9FCDEDCE4928B4735AC1E3BE1349169EDB10E47E6DBC1EE19C0E58d4lEH" TargetMode="External"/><Relationship Id="rId47" Type="http://schemas.openxmlformats.org/officeDocument/2006/relationships/hyperlink" Target="consultantplus://offline/ref=9EE667CE8BE29EC56B980307CA62AD1ACD99A5D3A790F68A3B6994D7D74175150B00F1E590F43DU7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z_admin@mail.ru" TargetMode="External"/><Relationship Id="rId17" Type="http://schemas.openxmlformats.org/officeDocument/2006/relationships/hyperlink" Target="consultantplus://offline/ref=759F3427B7CB9CB991907120DF735EC8F2AF5E3F145AA330401D09DA894FCA6C2CFFF2C3FCD729D3GDz1H" TargetMode="External"/><Relationship Id="rId25" Type="http://schemas.openxmlformats.org/officeDocument/2006/relationships/hyperlink" Target="consultantplus://offline/ref=8833A449E43C7ACCE638D1E320B1A9DEB4D8FCE3DA8DF1B0152DE988EA4D4A9A86670A70528CB47FHBC6N" TargetMode="External"/><Relationship Id="rId33" Type="http://schemas.openxmlformats.org/officeDocument/2006/relationships/hyperlink" Target="consultantplus://offline/ref=CF6E1C48B3DDF2EA6F20B845359492EAA61F34DA59B6BB4631BBF3CA47A31712751EDC3388DA63B4o8ZBI" TargetMode="External"/><Relationship Id="rId38" Type="http://schemas.openxmlformats.org/officeDocument/2006/relationships/hyperlink" Target="consultantplus://offline/ref=550A8B462C7BFF86C53B9A6167C7AB9DF91D837DA7B3CBB00EA6BDFFFF7E3E8CD0D89E7F624261B3I5xCH" TargetMode="External"/><Relationship Id="rId46" Type="http://schemas.openxmlformats.org/officeDocument/2006/relationships/hyperlink" Target="consultantplus://offline/ref=9EE667CE8BE29EC56B980307CA62AD1ACD98AED1A891F68A3B6994D7D74175150B00F1E1903FU4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2H" TargetMode="External"/><Relationship Id="rId20" Type="http://schemas.openxmlformats.org/officeDocument/2006/relationships/hyperlink" Target="consultantplus://offline/ref=759F3427B7CB9CB991907120DF735EC8F2AF5E3F145AA330401D09DA894FCA6C2CFFF2C3FCD729D6GDzCH" TargetMode="External"/><Relationship Id="rId29" Type="http://schemas.openxmlformats.org/officeDocument/2006/relationships/hyperlink" Target="garantF1://2468717.10000" TargetMode="External"/><Relationship Id="rId41" Type="http://schemas.openxmlformats.org/officeDocument/2006/relationships/hyperlink" Target="consultantplus://offline/ref=AC0CBC6A246EDC2BEAFE0AC27F9FCDEDCE4928B4735AC1E3BE1349169EDB10E47E6DBC1EE19C0E5Fd4l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833A449E43C7ACCE638D1E320B1A9DEB4D8FCE3DA8DF1B0152DE988EAH4CDN" TargetMode="External"/><Relationship Id="rId32" Type="http://schemas.openxmlformats.org/officeDocument/2006/relationships/hyperlink" Target="consultantplus://offline/ref=C7C0C3F0AA56FEB8FE52A1C6F1B363187A34E4BC809214ED3FDE3C53ECB482CE0D7D6894E7742F74j7Q0I" TargetMode="External"/><Relationship Id="rId37" Type="http://schemas.openxmlformats.org/officeDocument/2006/relationships/hyperlink" Target="consultantplus://offline/ref=550A8B462C7BFF86C53B9A6167C7AB9DF91C8871A1B9CBB00EA6BDFFFF7E3E8CD0D89E7B6242I6x0H" TargetMode="External"/><Relationship Id="rId40" Type="http://schemas.openxmlformats.org/officeDocument/2006/relationships/hyperlink" Target="consultantplus://offline/ref=550A8B462C7BFF86C53B9A6167C7AB9DF91C8F7BA3B5CBB00EA6BDFFFF7E3E8CD0D89E7F624362B6I5x1H" TargetMode="External"/><Relationship Id="rId45" Type="http://schemas.openxmlformats.org/officeDocument/2006/relationships/hyperlink" Target="consultantplus://offline/ref=26AAC6AA899A7A3CE1417BD2247B56AF09D94F8063A2D035C85AEEF1C640D165BD762CA560BE2992Z611L"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4GDz3H" TargetMode="External"/><Relationship Id="rId23" Type="http://schemas.openxmlformats.org/officeDocument/2006/relationships/hyperlink" Target="consultantplus://offline/ref=8833A449E43C7ACCE638D1E320B1A9DEB4D8FCE3DA8DF1B0152DE988EA4D4A9A86670A70528CB07AHBC0N" TargetMode="External"/><Relationship Id="rId28" Type="http://schemas.openxmlformats.org/officeDocument/2006/relationships/hyperlink" Target="garantF1://2468717.1200" TargetMode="External"/><Relationship Id="rId36" Type="http://schemas.openxmlformats.org/officeDocument/2006/relationships/hyperlink" Target="consultantplus://offline/ref=3F3DFC18D82035EF723E17139B3961EA57585826BEC82C46608C92AB0D2632F0E934F39CDA97OAs8G"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59F3427B7CB9CB991907120DF735EC8F2AF5E3F145AA330401D09DA894FCA6C2CFFF2C3FCD729D3GDz6H" TargetMode="External"/><Relationship Id="rId31" Type="http://schemas.openxmlformats.org/officeDocument/2006/relationships/hyperlink" Target="garantF1://2468717.200" TargetMode="External"/><Relationship Id="rId44" Type="http://schemas.openxmlformats.org/officeDocument/2006/relationships/hyperlink" Target="consultantplus://offline/ref=26AAC6AA899A7A3CE1417BD2247B56AF09D94F8063A2D035C85AEEF1C640D165BD762CA560BE2995Z61A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mailto:nz_imuhestvo@mail.ru" TargetMode="External"/><Relationship Id="rId22" Type="http://schemas.openxmlformats.org/officeDocument/2006/relationships/hyperlink" Target="consultantplus://offline/ref=759F3427B7CB9CB991907120DF735EC8F2AF5E3F145AA330401D09DA894FCA6C2CFFF2C3FCD72BD6GDz3H" TargetMode="External"/><Relationship Id="rId27" Type="http://schemas.openxmlformats.org/officeDocument/2006/relationships/hyperlink" Target="consultantplus://offline/ref=8833A449E43C7ACCE638D1E320B1A9DEB4D9F0E9D289F1B0152DE988EAH4CDN" TargetMode="External"/><Relationship Id="rId30" Type="http://schemas.openxmlformats.org/officeDocument/2006/relationships/hyperlink" Target="garantF1://2468717.0" TargetMode="External"/><Relationship Id="rId35" Type="http://schemas.openxmlformats.org/officeDocument/2006/relationships/hyperlink" Target="consultantplus://offline/ref=3F3DFC18D82035EF723E17139B3961EA57585826BEC82C46608C92AB0D2632F0E934F39CDA95OAsFG" TargetMode="External"/><Relationship Id="rId43" Type="http://schemas.openxmlformats.org/officeDocument/2006/relationships/hyperlink" Target="consultantplus://offline/ref=AC0CBC6A246EDC2BEAFE0AC27F9FCDEDCE4928B4735AC1E3BE1349169EDB10E47E6DBC1EE19C0358d4lDH" TargetMode="External"/><Relationship Id="rId48" Type="http://schemas.openxmlformats.org/officeDocument/2006/relationships/hyperlink" Target="consultantplus://offline/ref=9EE667CE8BE29EC56B980307CA62AD1ACD99A5D3A790F68A3B6994D7D74175150B00F1E590F63DU0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759E-120A-4453-8586-A69271C7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11058</Words>
  <Characters>63037</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Проект</vt:lpstr>
      <vt:lpstr>    Документация о совместном аукционе в электронной форме на оказание транспортных </vt:lpstr>
      <vt:lpstr>    п. Бакарица (Архангельск) – пп. Белушья Губа (арх. Новая Земля)</vt:lpstr>
      <vt:lpstr>Часть 1. АУКЦИОН</vt:lpstr>
      <vt:lpstr>РАЗДЕЛ 1.1. ОБЩИЕ ПОЛОЖЕНИЯ ЭЛЕКТРОННОГО АУКЦИОНА</vt:lpstr>
      <vt:lpstr>6. Затраты на участие в электронном аукционе.</vt:lpstr>
      <vt:lpstr>    7.	Отмена электронного аукциона.</vt:lpstr>
      <vt:lpstr>        Погрузка, выгрузка и осуществление перевозки грузов производится на условиях мун</vt:lpstr>
      <vt:lpstr>        Заказчик должен своевременно передать Исполнителю все касающиеся груза документы</vt:lpstr>
      <vt:lpstr>        Погрузка судна грузом Заказчика осуществляются Исполнителем.</vt:lpstr>
      <vt:lpstr>        Передача грузов оформляется соответствующими документами в соответствии с отгруз</vt:lpstr>
      <vt:lpstr>        Исполнитель обеспечивает загрузку судна в объемах и в сроки, оговоренные в проек</vt:lpstr>
      <vt:lpstr>        В портопункте выгрузки обеспечивает выгрузку груза Заказчика. </vt:lpstr>
      <vt:lpstr>        Ответственность за качество и производительность выполняемых погрузочных/ разгру</vt:lpstr>
      <vt:lpstr>        </vt:lpstr>
      <vt:lpstr>        2.6. Исполнитель обеспечивает загрузку судна в объемах и в сроки, оговоренные с </vt:lpstr>
    </vt:vector>
  </TitlesOfParts>
  <Company>x</Company>
  <LinksUpToDate>false</LinksUpToDate>
  <CharactersWithSpaces>73948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5</cp:revision>
  <cp:lastPrinted>2016-04-27T12:51:00Z</cp:lastPrinted>
  <dcterms:created xsi:type="dcterms:W3CDTF">2016-04-27T08:09:00Z</dcterms:created>
  <dcterms:modified xsi:type="dcterms:W3CDTF">2016-04-27T13:04:00Z</dcterms:modified>
</cp:coreProperties>
</file>